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TNON</w:t>
      </w:r>
      <w:r>
        <w:rPr>
          <w:rFonts w:ascii="Calibri" w:hAnsi="Calibri"/>
          <w:b/>
          <w:color w:val="1A2010"/>
          <w:sz w:val="40"/>
        </w:rPr>
        <w:t xml:space="preserve">  Tenon Medical, Inc.</w:t>
      </w:r>
    </w:p>
    <w:p>
      <w:pPr>
        <w:spacing w:after="120"/>
      </w:pPr>
      <w:r>
        <w:rPr>
          <w:rFonts w:ascii="Calibri" w:hAnsi="Calibri"/>
          <w:b/>
          <w:color w:val="6E8450"/>
          <w:sz w:val="18"/>
        </w:rPr>
        <w:t>GROWTH SLEEVE · 2026-08-08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Tenon Medical is a medical device company specializing in sacroiliac (SI) joint surgical solutions, headquartered in Los Gatos, California. Its flagship product is the Catamaran SIJ Fusion System, a patented single-implant solution for patients with chronic SI joint pain who have not responded to conservative treatment. The company also acquired SciVantage assets to launch the SImmetry+ platform. Tenon is pre-profitability with $4.6M in trailing twelve-month revenue and a $2.3M market cap.</w:t>
      </w:r>
    </w:p>
    <w:p>
      <w:r>
        <w:rPr>
          <w:rFonts w:ascii="Calibri" w:hAnsi="Calibri"/>
          <w:b/>
          <w:color w:val="6E8450"/>
          <w:sz w:val="18"/>
        </w:rPr>
        <w:t>40 Employees · https://tenonmed.com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Tenon developed the Catamaran SIJ Fusion System, a patented single-implant approach to sacroiliac joint fusion that differentiates from multi-implant competitors. The SciVantage asset acquisition in 2025 added the SImmetry+ platform, providing a meaningful product line extension [1][2]. However, commercial traction remains minimal at $4.6M TTM revenue. AI Deployment (0/2): No evidence of AI-powered products or AI-driven operational efficiencies. The company's focus is entirely on mechanical surgical implant technology [2]. Market Share (0/2): Tenon is a sub-scale participant in the SI joint fusion market, competing against SI-BONE (the category leader with &gt;$200M revenue), NuVasive, and Globus Medical. At $4.6M TTM revenue, TNON has negligible market share [1]. Product Pipeline (1/2): The SImmetry+ platform is in full commercial launch for H2 2026, with specific timelines articulated. Management cited expanding the trained physician base as a near-term growth lever [1]. R&amp;D Intensity (1/1): R&amp;D spending of $662K on $1.4M Q1 revenue represents approximately 47% of revenue, reflecting an extremely R&amp;D-intensive profile appropriate for an early-stage medical device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Tenon's mission to 'Optimize SI Joint Surgical Solutions' is clear and specific — it identifies the target patient population (chronic SI joint pain unresponsive to conservative care) and the company's role (innovative surgical options). The purpose connects work to patient outcomes and quality of life, but is narrowly defined around a single product category rather than a broader vision of a better future [2]. Community Impact (0/2): No evidence of charitable programs, foundation, or community investment beyond the company's commercial operations. Expected for a pre-profitability micro-cap with $4.6M cash [1]. Employee Retention (0/2): Glassdoor rating of 2.2/5.0 based on 4 reviews is deeply concerning, with 1.0/5.0 for senior management and 1.6/5.0 for culture and values [3]. While the sample size is small, the consistency of low scores across all dimensions signals organizational trust issues. Insider Buying (0/2): No evidence of meaningful net insider buying by executives in the past 12 months. The company raised $4.3M via convertible note in March 2026, suggesting capital needs rather than insider confidence through open-market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1,200,423 shares multiplied by stock price of $0.131 equals $157,255 in daily dollar volume, far below the $1,000,000 minimum threshold. Infrastructure score is automatically set to 0 regardless of other metrics. For reference, the underlying financials are deeply distressed: D/E of 257% ($4.88M debt vs $1.9M equity), ROE of -220% reflecting massive losses relative to the thin equity base, TTM net loss of $12.42M on just $4.60M revenue producing a -270% profit margin [1][4]. The company burned $11.22M in operating cash flow over the trailing twelve months against a $4.6M cash position, creating acute going-concern risk. Altman Z-Score of -11.33 indicates extreme bankruptcy probability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Tenon Medical is a pre-profitability micro-cap in survival mode, burning $11M+ annually against $4.6M cash. The organizational focus is necessarily on near-term revenue generation and capital preservation rather than long-term cause-driven leadership. Glassdoor reviews signal significant internal trust issues, and the company's narrow product focus and small scale leave no room for existential flexibility or long-term strategic patience.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Tenon's mission to optimize SI joint surgical solutions for patients with chronic pain connects to a genuine healthcare need — millions of patients suffer from SI joint dysfunction, and surgical options have been limited [2]. However, the cause is articulated as a product-category mission rather than a vision of a future state that transcends the company. It describes what Tenon does, not why it exists in a way that would inspire sacrifice or attract talent beyond a paycheck. The mission is earnest but shallow by Sinek's standard.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data paints a deeply concerning picture of organizational culture. With a 2.2/5.0 overall rating, 1.0/5.0 for senior management, 1.6/5.0 for culture and values, and 1.1/5.0 for work/life balance, employees describe an environment lacking trust and respect [3]. While only 4 reviews exist (small sample), the consistency of low scores across every dimension signals systemic issues rather than isolated complaints. One review specifically referenced a 'toxic environment.' This is antithetical to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Tenon acknowledging SI-BONE or other competitors' strengths as motivation for self-improvement. The company's investor communications focus on product differentiation and market opportunity without referencing the competitive landscape in a way that suggests learning from rivals. For a company competing against a dominant category leader (SI-BONE), the absence of worthy rival thinking is a missed opportunity.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Tenon Medical has been focused on SI joint surgical solutions since its founding and has not faced or executed any transformative strategic pivot. The SciVantage acquisition expanded the product line but within the same narrow category [1]. The company is too small and too early in its development cycle to have demonstrated existential flexibility, and the acute capital constraints ($4.6M cash against $11M+ annual burn) leave no room for strategic experimentation.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short-term results for long-term capability. The company's $420K CEO salary increase in 2026 while the stock declined 90% and the company burns $11M+ annually raises questions about leadership alignment with shareholder outcomes [3]. The $4.3M convertible note financing in March 2026 was a necessity for survival, not a courageous long-term bet. Leadership appears focused on near-term commercial execution rather than cause-driven strategic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Tenon Medical is demonstrating promising commercial traction with Q1 2026 revenue of $1.4M, up approximately 90% YoY, and gross margin expansion to 68.5% from 44.5%, driven by rising Catamaran SIJ procedure volumes and the first full-quarter contribution from the SciVantage-acquired SImmetry+ platform [1]. The SI joint fusion market is growing as clinical evidence supports surgical intervention for chronic SI joint dysfunction, and the full commercial launch of SImmetry+ in H2 2026 provides a near-term growth catalyst. Projected full-year revenue growth of approximately 63% suggests the company is gaining commercial momentum.</w:t>
      </w:r>
    </w:p>
    <w:p>
      <w:pPr>
        <w:spacing w:after="120"/>
      </w:pPr>
      <w:r>
        <w:rPr>
          <w:rFonts w:ascii="Calibri" w:hAnsi="Calibri"/>
          <w:b w:val="0"/>
          <w:color w:val="3A4A28"/>
          <w:sz w:val="20"/>
        </w:rPr>
        <w:t>However, the investment case is overwhelmed by existential financial risk. Tenon is burning $11.22M annually in operating cash against a $4.6M cash position, implying roughly 5 months of runway without additional financing [1][4]. The stock has declined 90.6% over the past 52 weeks to $0.131, reducing market cap to $2.3M — below the company's cash balance, signaling the market prices in significant dilution or failure risk. D/E of 257%, ROE of -220%, and an Altman Z-Score of -11.33 collectively indicate extreme financial distress [4]. The $4.3M convertible note issued in March 2026 will further dilute existing shareholders. With daily dollar volume of just $157K, the stock fails IOWN's liquidity floor, making it untradeable at institutional scale. Even if the product succeeds commercially, the path from $4.6M TTM revenue to profitability requires years of capital-intensive growth that will likely destroy existing shareholder value through dilution.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 commercial launch of SImmetry+ platform in H2 2026 expanding the addressable procedure base and driving revenue growth beyond the projected 63% full-year rate</w:t>
      </w:r>
    </w:p>
    <w:p>
      <w:pPr>
        <w:spacing w:before="40" w:after="40"/>
        <w:ind w:left="283"/>
      </w:pPr>
      <w:r>
        <w:rPr>
          <w:rFonts w:ascii="Calibri" w:hAnsi="Calibri"/>
          <w:b/>
          <w:color w:val="4A6B25"/>
          <w:sz w:val="20"/>
        </w:rPr>
        <w:t xml:space="preserve">2. </w:t>
      </w:r>
      <w:r>
        <w:rPr>
          <w:rFonts w:ascii="Calibri" w:hAnsi="Calibri"/>
          <w:b w:val="0"/>
          <w:color w:val="3A4A28"/>
          <w:sz w:val="20"/>
        </w:rPr>
        <w:t>Gross margin sustainability above 65% as revenue scales, with management targeting over 70%, which would reduce the path-to-profitability cash burn significantly</w:t>
      </w:r>
    </w:p>
    <w:p>
      <w:pPr>
        <w:spacing w:before="40" w:after="40"/>
        <w:ind w:left="283"/>
      </w:pPr>
      <w:r>
        <w:rPr>
          <w:rFonts w:ascii="Calibri" w:hAnsi="Calibri"/>
          <w:b/>
          <w:color w:val="4A6B25"/>
          <w:sz w:val="20"/>
        </w:rPr>
        <w:t xml:space="preserve">3. </w:t>
      </w:r>
      <w:r>
        <w:rPr>
          <w:rFonts w:ascii="Calibri" w:hAnsi="Calibri"/>
          <w:b w:val="0"/>
          <w:color w:val="3A4A28"/>
          <w:sz w:val="20"/>
        </w:rPr>
        <w:t>Expanding the trained physician base could accelerate procedure adoption if the company can demonstrate clinical outcomes comparable to SI-BONE's iFuse system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Acute going-concern risk: $4.6M cash against $11.2M annual operating burn implies approximately 5 months of runway, requiring additional dilutive financing or convertible note issuance to survive through 2026</w:t>
      </w:r>
    </w:p>
    <w:p>
      <w:pPr>
        <w:spacing w:before="40" w:after="40"/>
        <w:ind w:left="283"/>
      </w:pPr>
      <w:r>
        <w:rPr>
          <w:rFonts w:ascii="Calibri" w:hAnsi="Calibri"/>
          <w:b/>
          <w:color w:val="4A6B25"/>
          <w:sz w:val="20"/>
        </w:rPr>
        <w:t xml:space="preserve">2. </w:t>
      </w:r>
      <w:r>
        <w:rPr>
          <w:rFonts w:ascii="Calibri" w:hAnsi="Calibri"/>
          <w:b w:val="0"/>
          <w:color w:val="3A4A28"/>
          <w:sz w:val="20"/>
        </w:rPr>
        <w:t>Stock has declined 90.6% over the past year to $0.131 with a $2.3M market cap, creating a death spiral risk where low share price limits financing options and triggers potential NASDAQ delisting for minimum bid price violations</w:t>
      </w:r>
    </w:p>
    <w:p>
      <w:pPr>
        <w:spacing w:before="40" w:after="40"/>
        <w:ind w:left="283"/>
      </w:pPr>
      <w:r>
        <w:rPr>
          <w:rFonts w:ascii="Calibri" w:hAnsi="Calibri"/>
          <w:b/>
          <w:color w:val="4A6B25"/>
          <w:sz w:val="20"/>
        </w:rPr>
        <w:t xml:space="preserve">3. </w:t>
      </w:r>
      <w:r>
        <w:rPr>
          <w:rFonts w:ascii="Calibri" w:hAnsi="Calibri"/>
          <w:b w:val="0"/>
          <w:color w:val="3A4A28"/>
          <w:sz w:val="20"/>
        </w:rPr>
        <w:t>Dominant competitor SI-BONE holds category-leading market share with &gt;$200M revenue and established surgeon relationships, making it extremely difficult for Tenon to gain meaningful share with its sub-$5M revenue base and limited commercial team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Tenon Medical manufactures FDA-cleared surgical implants for sacroiliac joint fusion — a physical-world, highly regulated medical device business that AI structurally cannot displace [2]. The Catamaran system requires biocompatible materials engineering, FDA 510(k) clearance, surgeon training on implant technique, and hospital purchasing relationships. AI cannot substitute for titanium implants placed surgically into the SI joint. The broader orthopedic and spinal implant industry faces zero AI substitution risk; if anything, AI-assisted surgical planning could increase procedure adoption. AI Opportunity (0/1): No quantifiable AI revenue. The company has not announced any AI-powered products, surgical planning tools, or AI-driven operational efficiencies.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Tenon Medical Q1 FY2026 Earnings Release — stocktitan.net/pharmiweb.com, May 12, 2026</w:t>
      </w:r>
    </w:p>
    <w:p>
      <w:pPr>
        <w:spacing w:before="20" w:after="20"/>
        <w:ind w:left="170"/>
      </w:pPr>
      <w:r>
        <w:rPr>
          <w:rFonts w:ascii="Calibri" w:hAnsi="Calibri"/>
          <w:b/>
          <w:color w:val="4A6B25"/>
          <w:sz w:val="15"/>
        </w:rPr>
        <w:t xml:space="preserve">2. </w:t>
      </w:r>
      <w:r>
        <w:rPr>
          <w:rFonts w:ascii="Calibri" w:hAnsi="Calibri"/>
          <w:b w:val="0"/>
          <w:color w:val="3A4A28"/>
          <w:sz w:val="17"/>
        </w:rPr>
        <w:t>Tenon Medical About Us and Product Information — tenonmed.com,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Glassdoor Tenon Medical Employee Reviews and CEO Pay — Glassdoor/StockTitan, 2024-2026</w:t>
      </w:r>
    </w:p>
    <w:p>
      <w:pPr>
        <w:spacing w:before="20" w:after="20"/>
        <w:ind w:left="170"/>
      </w:pPr>
      <w:r>
        <w:rPr>
          <w:rFonts w:ascii="Calibri" w:hAnsi="Calibri"/>
          <w:b/>
          <w:color w:val="4A6B25"/>
          <w:sz w:val="15"/>
        </w:rPr>
        <w:t xml:space="preserve">4. </w:t>
      </w:r>
      <w:r>
        <w:rPr>
          <w:rFonts w:ascii="Calibri" w:hAnsi="Calibri"/>
          <w:b w:val="0"/>
          <w:color w:val="3A4A28"/>
          <w:sz w:val="17"/>
        </w:rPr>
        <w:t>Stock Analysis — TNON Key Statistics and Financial Ratios,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