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TREX</w:t>
      </w:r>
      <w:r>
        <w:rPr>
          <w:rFonts w:ascii="Calibri" w:hAnsi="Calibri"/>
          <w:b/>
          <w:color w:val="1A2010"/>
          <w:sz w:val="40"/>
        </w:rPr>
        <w:t xml:space="preserve">  Trex Company, Inc.</w:t>
      </w:r>
    </w:p>
    <w:p>
      <w:pPr>
        <w:spacing w:after="120"/>
      </w:pPr>
      <w:r>
        <w:rPr>
          <w:rFonts w:ascii="Calibri" w:hAnsi="Calibri"/>
          <w:b/>
          <w:color w:val="6E8450"/>
          <w:sz w:val="18"/>
        </w:rPr>
        <w:t>GROWTH SLEEVE · 2026-07-18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Trex Company, Inc. is the world's largest manufacturer of wood-alternative composite decking and railing, made from approximately 95% recycled and reclaimed content, including post-consumer polyethylene film. Product lines include Trex Transcend, Trex Signature, Trex Select, and Trex Enhance, along with railing, fencing, and outdoor lighting accessories. Headquartered in Winchester, Virginia, Trex sells primarily through home improvement retailers and a network of specialty distributors and contractors.</w:t>
      </w:r>
    </w:p>
    <w:p>
      <w:r>
        <w:rPr>
          <w:rFonts w:ascii="Calibri" w:hAnsi="Calibri"/>
          <w:b/>
          <w:color w:val="6E8450"/>
          <w:sz w:val="18"/>
        </w:rPr>
        <w:t>1,839 Employees · https://www.trex.com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Trex has expanded from a single decking product into a full outdoor-living portfolio — Transcend, Signature, Select, and Enhance decking tiers plus railing, fencing, and lighting lines — opening incremental revenue streams beyond its original category [3]. AI Deployment (1/2): Employees have built real-time manufacturing data dashboards to inform process decisions, but this is described as data analytics rather than a shipped AI product, and no quantified savings or revenue gains were disclosed [2]. Market Share Leadership (2/2): Trex holds an estimated 50-60% share of the composite decking industry and is described as the category's original creator and largest manufacturer, a clear, data-supported leadership position [7]. Product Pipeline (1/2): Ongoing product-line extensions and a Zacks upgrade to 'Strong-Buy' reflect continued momentum, but no specific next-generation product with a named launch date and revenue visibility was disclosed [7]. R&amp;D Intensity (0/1): No R&amp;D-to-revenue disclosure relative to building-products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Trex's business model is built around upcycling waste — over 5 billion pounds of recycled polyethylene film consumed since founding, with products made from ~95% recycled/reclaimed content — a specific, thoughtful purpose that is structurally embedded in the product itself rather than a bolt-on marketing claim [5]. Community Impact (2/2): The NexTrex community recycling program has enlisted more than 3,300 schools and civic organizations, diverting nearly 2 million pounds of plastic film from landfills, a distinctive, quantified community initiative [5]. Employee Retention (1/2): Glassdoor shows a 3.5/5 overall rating with 58% of employees recommending the company to a friend — solid but not standout for the industry [4]. Insider Buying (0/2): Corporate insiders own only 0.93% of shares outstanding, and recent disclosed activity shows a senior VP reducing their position by roughly 3.68%, with no evidence of net insider buying found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growth/non-dividend stock. D/E of 44% and ROE of 20.1% both cap at the maximum 1.0 score, while profit margin of 16.25% (0.81) and Forward P/E of 25.81 (0.86) score solidly but below target [6]. TTM revenue growth of 5.4% scores 0.85, but the 5-year revenue CAGR is roughly flat (-0.5%, from $1.197B in FY2021 to $1.174B in FY2025) reflecting a multi-year repair-and-remodel market downturn, scoring just 0.30 [6]. Forward PEG of 5.29 — well above the 3.0 floor — scores 0 at 2x weight, the single biggest drag on the composite score, reflecting a valuation priced for growth the recent top-line trend hasn't delivered. Liquidity is not a concern: ~1.64 million average daily shares at $45.13 implies over $74 million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Trex has a genuine, decades-old Just Cause built around diverting plastic waste into durable products, reinforced by billions of pounds of recycled material processed and a real community recycling program. But recent leadership behavior — heavy share buybacks, modest R&amp;D visibility, and no net insider buying — reads more like steady operational management than the kind of costly, principled bets Sinek associates with true infinite-game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Trex's origin as the category creator of wood-alternative composite decking made from recycled plastic film reflects a genuine, resilient purpose that has shaped the business model for decades — 5 billion-plus pounds of recycled PE consumed since founding — though it has not been as thoroughly tested by crisis or leadership transition as a top-tier example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 3.5/5 Glassdoor rating with 58% of employees recommending the company suggests an adequate, stable culture without major red flags, but also without standout evidence of exceptional psychological safety or empowerment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competitors (such as AZEK) as sources of learning or improvement; available materials focus on Trex's own category-leadership claims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Trex has broadened from decking into railing, fencing, and lighting product lines, a real but incremental adjacent-market expansion rather than a fundamental reinvention of the business in recent years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Trex has continued investing in large-scale plastic film recycling infrastructure — sourcing over 5 billion pounds of recycled material to date — even though virgin material inputs would often be cheaper, reflecting a sustained commitment to the sustainability mission over the cheapest near-term input cost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Trex is the dominant category leader in composite decking with an estimated 50-60% market share, built on a genuinely differentiated, sustainability-driven business model that upcycles recycled plastic film into durable outdoor-living products [5][7]. Q1 2026 results beat expectations with $343 million in net sales and 40.5% gross margin, and preliminary Q2 2026 revenue of approximately $418 million topped both prior guidance ($388-403M) and consensus, prompting a raised full-year 2026 outlook of $1.215-1.250 billion in net sales and $335-350 million in adjusted EBITDA [1]. Zacks Research upgraded the stock to 'Strong-Buy' in July 2026, and 19 analysts carry a consensus 'Buy' rating with a 12-month price target implying meaningful upside from current levels [7].</w:t>
      </w:r>
    </w:p>
    <w:p>
      <w:pPr>
        <w:spacing w:after="120"/>
      </w:pPr>
      <w:r>
        <w:rPr>
          <w:rFonts w:ascii="Calibri" w:hAnsi="Calibri"/>
          <w:b w:val="0"/>
          <w:color w:val="3A4A28"/>
          <w:sz w:val="20"/>
        </w:rPr>
        <w:t>The bear case centers on valuation versus a stalled growth trajectory: the 5-year revenue CAGR is roughly flat (-0.5%, from $1.197B in FY2021 to $1.174B in FY2025) reflecting a prolonged repair-and-remodel market downturn, yet the stock trades at a Forward PEG of 5.29 and Forward P/E of nearly 26x — a valuation that assumes a growth reacceleration that has not yet shown up in the multi-year numbers [6]. Net income actually declined from $238.4 million in FY2024 to $190.4 million in FY2025 despite share buybacks supporting EPS, and insider ownership of just 0.93% with a recent SVP sale (-3.68% of their position) offers no signal of executive conviction at current prices [6][7]. The stock's 52-week range of $29.77-$68.78 also reflects significant sensitivity to housing and remodeling market sentiment.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raised to $1.215-1.250 billion in net sales and $335-350 million in adjusted EBITDA following a Q2 2026 revenue beat of ~$418 million</w:t>
      </w:r>
    </w:p>
    <w:p>
      <w:pPr>
        <w:spacing w:before="40" w:after="40"/>
        <w:ind w:left="283"/>
      </w:pPr>
      <w:r>
        <w:rPr>
          <w:rFonts w:ascii="Calibri" w:hAnsi="Calibri"/>
          <w:b/>
          <w:color w:val="4A6B25"/>
          <w:sz w:val="20"/>
        </w:rPr>
        <w:t xml:space="preserve">2. </w:t>
      </w:r>
      <w:r>
        <w:rPr>
          <w:rFonts w:ascii="Calibri" w:hAnsi="Calibri"/>
          <w:b w:val="0"/>
          <w:color w:val="3A4A28"/>
          <w:sz w:val="20"/>
        </w:rPr>
        <w:t>Zacks Research upgrade to 'Strong-Buy' in July 2026 and consensus analyst 'Buy' rating from 19 analysts with meaningful price-target upside</w:t>
      </w:r>
    </w:p>
    <w:p>
      <w:pPr>
        <w:spacing w:before="40" w:after="40"/>
        <w:ind w:left="283"/>
      </w:pPr>
      <w:r>
        <w:rPr>
          <w:rFonts w:ascii="Calibri" w:hAnsi="Calibri"/>
          <w:b/>
          <w:color w:val="4A6B25"/>
          <w:sz w:val="20"/>
        </w:rPr>
        <w:t xml:space="preserve">3. </w:t>
      </w:r>
      <w:r>
        <w:rPr>
          <w:rFonts w:ascii="Calibri" w:hAnsi="Calibri"/>
          <w:b w:val="0"/>
          <w:color w:val="3A4A28"/>
          <w:sz w:val="20"/>
        </w:rPr>
        <w:t>Any recovery in the broader repair-and-remodel and new-construction market, which would reaccelerate growth after several years of roughly flat industry-wide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5.29 and Forward P/E near 26x price in a growth reacceleration that the flat 5-year revenue CAGR (-0.5%) has not yet delivered</w:t>
      </w:r>
    </w:p>
    <w:p>
      <w:pPr>
        <w:spacing w:before="40" w:after="40"/>
        <w:ind w:left="283"/>
      </w:pPr>
      <w:r>
        <w:rPr>
          <w:rFonts w:ascii="Calibri" w:hAnsi="Calibri"/>
          <w:b/>
          <w:color w:val="4A6B25"/>
          <w:sz w:val="20"/>
        </w:rPr>
        <w:t xml:space="preserve">2. </w:t>
      </w:r>
      <w:r>
        <w:rPr>
          <w:rFonts w:ascii="Calibri" w:hAnsi="Calibri"/>
          <w:b w:val="0"/>
          <w:color w:val="3A4A28"/>
          <w:sz w:val="20"/>
        </w:rPr>
        <w:t>FY2025 net income fell to $190.4 million from $238.4 million in FY2024, a 20% decline, even as revenue grew modestly, indicating margin pressure</w:t>
      </w:r>
    </w:p>
    <w:p>
      <w:pPr>
        <w:spacing w:before="40" w:after="40"/>
        <w:ind w:left="283"/>
      </w:pPr>
      <w:r>
        <w:rPr>
          <w:rFonts w:ascii="Calibri" w:hAnsi="Calibri"/>
          <w:b/>
          <w:color w:val="4A6B25"/>
          <w:sz w:val="20"/>
        </w:rPr>
        <w:t xml:space="preserve">3. </w:t>
      </w:r>
      <w:r>
        <w:rPr>
          <w:rFonts w:ascii="Calibri" w:hAnsi="Calibri"/>
          <w:b w:val="0"/>
          <w:color w:val="3A4A28"/>
          <w:sz w:val="20"/>
        </w:rPr>
        <w:t>Minimal insider ownership (0.93%) and a recent SVP share sale provide no executive-conviction signal to offset the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Trex's business is physical industrial manufacturing — extruding composite decking from recycled plastic and wood fiber and distributing it through big-box retail and contractor channels — a process AI cannot replicate or disintermediate, and no analyst commentary was found flagging AI substitution risk for building products manufacturers [6][7]. AI Opportunity (0/1): The company's use of manufacturing data dashboards is an internal analytics tool, not a monetized AI product, and no AI-attributable revenue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Trex Company Reports Solid First Quarter 2026 Results / Raised Guidance — SEC 8-K and Barchart, 2026</w:t>
      </w:r>
    </w:p>
    <w:p>
      <w:pPr>
        <w:spacing w:before="20" w:after="20"/>
        <w:ind w:left="170"/>
      </w:pPr>
      <w:r>
        <w:rPr>
          <w:rFonts w:ascii="Calibri" w:hAnsi="Calibri"/>
          <w:b/>
          <w:color w:val="4A6B25"/>
          <w:sz w:val="15"/>
        </w:rPr>
        <w:t xml:space="preserve">2. </w:t>
      </w:r>
      <w:r>
        <w:rPr>
          <w:rFonts w:ascii="Calibri" w:hAnsi="Calibri"/>
          <w:b w:val="0"/>
          <w:color w:val="3A4A28"/>
          <w:sz w:val="17"/>
        </w:rPr>
        <w:t>Trex Q1 2026 Earnings Slides — Manufacturing Data Analytics and Capex Discussion, Investing.com, 2026</w:t>
      </w:r>
    </w:p>
    <w:p>
      <w:pPr>
        <w:spacing w:before="20" w:after="20"/>
        <w:ind w:left="170"/>
      </w:pPr>
      <w:r>
        <w:rPr>
          <w:rFonts w:ascii="Calibri" w:hAnsi="Calibri"/>
          <w:b/>
          <w:color w:val="4A6B25"/>
          <w:sz w:val="15"/>
        </w:rPr>
        <w:t xml:space="preserve">3. </w:t>
      </w:r>
      <w:r>
        <w:rPr>
          <w:rFonts w:ascii="Calibri" w:hAnsi="Calibri"/>
          <w:b w:val="0"/>
          <w:color w:val="3A4A28"/>
          <w:sz w:val="17"/>
        </w:rPr>
        <w:t>Trex Company Corporate Governance and Leadership — trex.com,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Trex Company Employee Reviews — Glassdoor,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Trex Company ESG and Recycling Data — Resource Recycling, Waste360, trex.com ESG Reports, 2021-2023</w:t>
      </w:r>
    </w:p>
    <w:p>
      <w:pPr>
        <w:spacing w:before="20" w:after="20"/>
        <w:ind w:left="170"/>
      </w:pPr>
      <w:r>
        <w:rPr>
          <w:rFonts w:ascii="Calibri" w:hAnsi="Calibri"/>
          <w:b/>
          <w:color w:val="4A6B25"/>
          <w:sz w:val="15"/>
        </w:rPr>
        <w:t xml:space="preserve">6. </w:t>
      </w:r>
      <w:r>
        <w:rPr>
          <w:rFonts w:ascii="Calibri" w:hAnsi="Calibri"/>
          <w:b w:val="0"/>
          <w:color w:val="3A4A28"/>
          <w:sz w:val="17"/>
        </w:rPr>
        <w:t>StockAnalysis.com — TREX Financial Statistics, Ratios, and Financials,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Why Trex Is the Composite Decking Industry Leader — trex.com; Seeking Alpha, 2026</w:t>
      </w:r>
    </w:p>
    <w:p>
      <w:pPr>
        <w:spacing w:before="20" w:after="20"/>
        <w:ind w:left="170"/>
      </w:pPr>
      <w:r>
        <w:rPr>
          <w:rFonts w:ascii="Calibri" w:hAnsi="Calibri"/>
          <w:b/>
          <w:color w:val="4A6B25"/>
          <w:sz w:val="15"/>
        </w:rPr>
        <w:t xml:space="preserve">8. </w:t>
      </w:r>
      <w:r>
        <w:rPr>
          <w:rFonts w:ascii="Calibri" w:hAnsi="Calibri"/>
          <w:b w:val="0"/>
          <w:color w:val="3A4A28"/>
          <w:sz w:val="17"/>
        </w:rPr>
        <w:t>Zacks Research Upgrades Trex to Strong-Buy; Insider Ownership Data — The Markets Daily,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