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TSLA</w:t>
      </w:r>
      <w:r>
        <w:rPr>
          <w:rFonts w:ascii="Calibri" w:hAnsi="Calibri"/>
          <w:b/>
          <w:color w:val="1A2010"/>
          <w:sz w:val="40"/>
        </w:rPr>
        <w:t xml:space="preserve">  Tesla, Inc.</w:t>
      </w:r>
    </w:p>
    <w:p>
      <w:pPr>
        <w:spacing w:after="120"/>
      </w:pPr>
      <w:r>
        <w:rPr>
          <w:rFonts w:ascii="Calibri" w:hAnsi="Calibri"/>
          <w:b/>
          <w:color w:val="6E8450"/>
          <w:sz w:val="18"/>
        </w:rPr>
        <w:t>GROWTH SLEEVE · 2026-08-12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Tesla designs, manufactures, and sells electric vehicles, energy storage systems, and solar products. The company reported record Q2 2026 revenue of $28.24B (+26% YoY) driven by 480,126 deliveries and a 50% jump in services revenue [1]. Tesla is expanding into autonomous driving (robotaxi operations launched in Austin, targeting 8-10 metro areas by year-end 2026), humanoid robotics (Optimus), and AI infrastructure (Dojo supercomputer). Operating expenses climbed 47% to $4.35B as the company invested heavily in AI R&amp;D, while capex surged 142% to $5.79B [1]. The company holds $43.52B in cash against $16.08B in debt. TTM revenue is $103.62B with a market cap of approximately $1.26T. CEO Elon Musk's attention is divided across Tesla, SpaceX, xAI, X (Twitter), Neuralink, and government roles (DOGE).</w:t>
      </w:r>
    </w:p>
    <w:p>
      <w:r>
        <w:rPr>
          <w:rFonts w:ascii="Calibri" w:hAnsi="Calibri"/>
          <w:b/>
          <w:color w:val="6E8450"/>
          <w:sz w:val="18"/>
        </w:rPr>
        <w:t>125,000 Employees · https://www.tesla.com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Tesla has executed multiple transformative launches in the last 5 years: Cybertruck (2023), vision-only FSD (eliminating radar/lidar), Megapack energy storage business (exploding growth), and the robotaxi program now operating without safety drivers in Austin [1][2]. The company has pivoted from traditional automaker to AI/robotics company while maintaining its EV core. Q2 2026 deliveries of 480,126 represent a record, with energy storage and services revenue surging 50% [1]. AI Deployment (2/2): FSD is shipping to millions of vehicles worldwide, demonstrating approximately 2x human safety in fleet statistics [2]. The Spring 2026 software update expanded in-car AI functionality and FSD subscription adoption. Tesla processes driving data at a scale no competitor matches — every vehicle sold is a training data node. Optimus robot is in development with mass-production design targeting 1M/year capacity [2]. Market Share (2/2): Tesla remains the dominant US EV brand with ~50% market share and operates the largest global EV charging network (Supercharger). The company is defining new categories — robotaxi mobility services and humanoid robotics — where it has first-mover scale advantages [1]. Product Pipeline (2/2): Robotaxi expansion to 8-10 major metro areas by year-end 2026, affordable next-gen EV model, Cybercab, Tesla Semi production scaling, Megapack expansion, and Optimus Gen 3 all have specific timelines and substantial capital allocation ($5.79B Q2 capex alone) [1][2]. R&amp;D Intensity (0/1): While absolute R&amp;D and capex are massive ($4.35B opex, $5.79B capex in Q2), R&amp;D as a percentage of revenue (~8%) is at the auto industry average, not top-quartile for a company positioning as an AI leader.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'Accelerate the world's transition to sustainable energy' is a transformative, validated mission that fundamentally shifted the global auto industry and proved EVs could be desirable and profitable [2]. Tesla open-sourced its patents, built charging infrastructure benefiting all EV makers, and the mission shapes strategic decisions (energy storage, solar, grid services). However, Musk's deep involvement in DOGE government work and far-right political activities has diluted the mission narrative and alienated portions of Tesla's environmentally conscious customer base [3]. Community &amp; Charitable Impact (0/2): Tesla as a corporation has minimal organized community or charitable programs. The environmental impact of EV adoption is significant but is the product itself, not community investment. Musk's personal political activities and polarizing public statements have generated negative community sentiment, with brand perception declining measurably in Europe and among progressive consumers [3]. Employee Retention (0/2): Glassdoor ratings of 2.8/5 for work-life balance and 3.1/5 for culture and values reflect a demanding, high-burnout culture [2]. Employees report 'no work-life balance,' working weekends as standard, and 'erratic, inconsistent policies led by a CEO famous for them.' The company has conducted significant layoffs. Insider Buying (0/2): Musk is the largest shareholder but has been a consistent net seller of vested equity, selling billions in shares over recent years.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18% is exceptionally conservative for an auto manufacturer, scoring 1.0 at 1x weight — Tesla holds $43.52B cash against $16.08B debt, a net cash position of $27.44B [1]. ROE of 4.67% is well below the 15% target, scoring 0.311 at 2x weight — profitability has eroded significantly with FY2025 EPS declining 47% to $1.18 and Q2 2026 non-GAAP EPS of $0.33 missing estimates by 38% [1]. Revenue growth YoY of ~12% TTM exceeds the 10% target (scoring 1.0, 1x), with Q2 2026 showing 26% acceleration [1]. 5-year revenue CAGR of ~19.9% significantly exceeds the 10% target (scoring 1.0, 2x). Forward P/E of 169.98 dramatically exceeds the 60 floor, scoring 0 at 1x weight — the market prices in robotaxi and Optimus optionality far beyond current earnings [4]. Profit margin of 3.67% is thin for a technology company, scoring 0.184 at 1x weight [4]. Forward PEG of 5.93 exceeds the 3.0 floor, scoring 0 at 2x weight. Weighted sum: 1.0 + 0.622 + 1.0 + 2.0 + 0 + 0.184 + 0 = 4.806; max weight = 10; infrastructure = round(4.806/10 x 10) = 5. Liquidity floor easily cleared: $319.53 x 50M avg volume = $16.0B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Tesla's mission is genuinely infinite — transforming energy and transportation for humanity — and has been validated by over a decade of execution that reshaped the global auto industry. The company demonstrates extraordinary existential flexibility (EVs to energy to autonomy to robotics) and courage to lead (investing $5.79B in Q2 capex alone while margins compress). However, Musk's finite-game behaviors — political polarization through DOGE involvement, attention fragmentation across 6+ companies, and a demanding culture that produces high turnover — create a tension between the infinite cause and finite execution. Sinek would praise the cause and the pivots but question whether the organizational foundation (Trusting Teams) can sustain the mission through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'Accelerate the world's transition to sustainable energy' is one of the most powerful Just Causes in business — inclusive, service-oriented, and resilient [2]. Tesla proved EVs could succeed, open-sourced patents, and built charging infrastructure benefiting all EV makers. The cause transcends Tesla and has demonstrably shifted the global auto industry. However, Musk's deep involvement in DOGE, far-right political activities, and attention fragmentation across six companies have introduced ambiguity about whether the Just Cause still drives all strategic decisions or whether personal ambitions have partially displaced it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ratings of 2.8/5 (work-life balance) and 3.1/5 (culture and values) indicate a low-trust, high-burnout environment [2]. Employees describe 'erratic, inconsistent policies,' no work-life balance, and working weekends as standard. The company has conducted significant layoffs. Musk's management style — public criticism of employees, extreme work demands, and polarizing political activities that alienate staff — creates trust deficits that undermine Sinek's Circle of Safety. The high-intensity culture produces innovation but also turnover and organizational fragility.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Tesla demonstrates infinite competitive mindset in several dimensions. The decision to open the Supercharger network to all EV makers shows cooperative competitive behavior that prioritizes the cause over market exclusivity. Musk has publicly acknowledged BYD's manufacturing efficiency and Waymo's autonomous driving progress, using them as motivation to improve rather than as enemies to destroy [2]. The decision to partner with other automakers on charging standards (NACS adoption by Ford, GM, others) reflects competitive behavior oriented toward industry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Tesla has fundamentally reinvented itself multiple times, each driven by the sustainable energy mission [1][2]. From luxury EVs (Roadster) to mass-market vehicles (Model 3/Y), from vehicles to energy storage (Megapack, now a rapidly growing business), from driver-operated cars to autonomous robotaxis, and from vehicles to humanoid robotics (Optimus). Each pivot was a purpose-driven bet that abandoned what was comfortable. The $5.79B quarterly capex (+142%) to build AI and robotics infrastructure while auto margins compress demonstrates willingness to cannibalize current profits for future capability.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Tesla demonstrates a consistent pattern of costly long-term bets. Q2 2026 capex of $5.79B (+142% YoY) while non-GAAP EPS missed estimates by 38% shows willingness to sacrifice near-term earnings for autonomous driving and robotics capability [1]. Operating expenses climbed 47% to $4.35B on AI R&amp;D investment. The company is building robotaxi infrastructure, Optimus production lines, and Megapack capacity simultaneously — any one of these would be a major strategic bet for most companies. The decision to pursue vision-only autonomy (eliminating expensive radar/lidar) was a technically courageous bet that has been vindicated by FSD performance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Tesla is transforming from an automaker into an AI and robotics platform, with Q2 2026 demonstrating the transition: record $28.24B revenue (+26% YoY), 480,126 deliveries, and 50% services revenue growth show the core business accelerating while $5.79B in quarterly capex (+142%) builds the autonomous/robotics future [1]. The robotaxi program is operational in Austin with plans to expand to 8-10 metro areas by year-end, potentially transforming the revenue model from one-time vehicle sales to recurring mobility-as-a-service with software-like margins. Tesla's fleet data advantage (millions of vehicles generating training data) creates a structural moat in autonomy that Waymo's sensor-heavy, smaller fleet cannot replicate. The net cash position of $27.44B provides financial resilience during the investment-heavy transition phase. Optimus addresses the $30T+ global labor market. If robotaxi and Optimus scale, the $1.26T market cap could prove conservative.</w:t>
      </w:r>
    </w:p>
    <w:p>
      <w:pPr>
        <w:spacing w:after="120"/>
      </w:pPr>
      <w:r>
        <w:rPr>
          <w:rFonts w:ascii="Calibri" w:hAnsi="Calibri"/>
          <w:b w:val="0"/>
          <w:color w:val="3A4A28"/>
          <w:sz w:val="20"/>
        </w:rPr>
        <w:t>The bear case centers on extreme valuation disconnected from current profitability. Tesla trades at 340.97x trailing and 169.98x forward earnings with profit margin of only 3.67% and ROE of 4.67% — the core auto business is barely profitable [4]. Q2 2026 non-GAAP EPS of $0.33 missed consensus by 38% ($0.53 expected), and gross margin of 16.8% deteriorated versus both prior year (17.2%) and expectations (19.4%), driven by the $7,500 federal EV tax credit expiration and elimination of fuel-economy penalties [1]. The PEG ratio of 5.93 implies the market prices in growth rates that current earnings trajectories cannot support. Musk's attention fragmentation across Tesla, SpaceX, xAI, X, Neuralink, and DOGE government roles creates unique CEO risk for a $1.26T company [3]. European sales have measurably declined due to brand damage from Musk's political activities. Regulatory and technical risks remain substantial — a single high-profile robotaxi accident could halt expansion.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 fleet expansion from Austin to 8-10 major metro areas by year-end 2026, with monthly doubling of fleet size validating autonomous mobility at scale and demonstrating the recurring-revenue transformation thesis [2]</w:t>
      </w:r>
    </w:p>
    <w:p>
      <w:pPr>
        <w:spacing w:before="40" w:after="40"/>
        <w:ind w:left="283"/>
      </w:pPr>
      <w:r>
        <w:rPr>
          <w:rFonts w:ascii="Calibri" w:hAnsi="Calibri"/>
          <w:b/>
          <w:color w:val="4A6B25"/>
          <w:sz w:val="20"/>
        </w:rPr>
        <w:t xml:space="preserve">2. </w:t>
      </w:r>
      <w:r>
        <w:rPr>
          <w:rFonts w:ascii="Calibri" w:hAnsi="Calibri"/>
          <w:b w:val="0"/>
          <w:color w:val="3A4A28"/>
          <w:sz w:val="20"/>
        </w:rPr>
        <w:t>Q2 2026 revenue acceleration (+26% YoY to record $28.24B) suggests the delivery trough of 2025 is behind Tesla, with 480K quarterly deliveries and energy/services growth providing topline momentum that could improve margins as scale returns [1]</w:t>
      </w:r>
    </w:p>
    <w:p>
      <w:pPr>
        <w:spacing w:before="40" w:after="40"/>
        <w:ind w:left="283"/>
      </w:pPr>
      <w:r>
        <w:rPr>
          <w:rFonts w:ascii="Calibri" w:hAnsi="Calibri"/>
          <w:b/>
          <w:color w:val="4A6B25"/>
          <w:sz w:val="20"/>
        </w:rPr>
        <w:t xml:space="preserve">3. </w:t>
      </w:r>
      <w:r>
        <w:rPr>
          <w:rFonts w:ascii="Calibri" w:hAnsi="Calibri"/>
          <w:b w:val="0"/>
          <w:color w:val="3A4A28"/>
          <w:sz w:val="20"/>
        </w:rPr>
        <w:t>Optimus humanoid robot entering mass-production design phase, with internal deployment at Tesla factories followed by commercial sales targeting the $30T+ labor market — any demonstrated commercial viability would be transformative for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erosion — gross margin of 16.8% (below 19.4% consensus), profit margin of 3.67%, and non-GAAP EPS miss of 38% in Q2 2026 demonstrate that massive AI/capex investment is compressing returns with no guarantee that robotaxi margins will materialize at scale [1]</w:t>
      </w:r>
    </w:p>
    <w:p>
      <w:pPr>
        <w:spacing w:before="40" w:after="40"/>
        <w:ind w:left="283"/>
      </w:pPr>
      <w:r>
        <w:rPr>
          <w:rFonts w:ascii="Calibri" w:hAnsi="Calibri"/>
          <w:b/>
          <w:color w:val="4A6B25"/>
          <w:sz w:val="20"/>
        </w:rPr>
        <w:t xml:space="preserve">2. </w:t>
      </w:r>
      <w:r>
        <w:rPr>
          <w:rFonts w:ascii="Calibri" w:hAnsi="Calibri"/>
          <w:b w:val="0"/>
          <w:color w:val="3A4A28"/>
          <w:sz w:val="20"/>
        </w:rPr>
        <w:t>CEO attention fragmentation and brand risk — Musk's roles at SpaceX, xAI, X, Neuralink, DOGE, and political activities create leadership risk unique among $1T+ companies, with measurable European sales declines and consumer brand damage from polarizing public positions [3]</w:t>
      </w:r>
    </w:p>
    <w:p>
      <w:pPr>
        <w:spacing w:before="40" w:after="40"/>
        <w:ind w:left="283"/>
      </w:pPr>
      <w:r>
        <w:rPr>
          <w:rFonts w:ascii="Calibri" w:hAnsi="Calibri"/>
          <w:b/>
          <w:color w:val="4A6B25"/>
          <w:sz w:val="20"/>
        </w:rPr>
        <w:t xml:space="preserve">3. </w:t>
      </w:r>
      <w:r>
        <w:rPr>
          <w:rFonts w:ascii="Calibri" w:hAnsi="Calibri"/>
          <w:b w:val="0"/>
          <w:color w:val="3A4A28"/>
          <w:sz w:val="20"/>
        </w:rPr>
        <w:t>Extreme valuation with Forward PE of 169.98x and PEG of 5.93 requires robotaxi, Optimus, and energy to deliver trillions in future value — any execution miss or regulatory setback (robotaxi accidents, city-level bans) triggers severe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Tesla IS an AI company — FSD, Dojo supercomputer, and Optimus humanoid robot represent one of the largest real-world AI deployments in existence [2]. The robotaxi program operating without safety drivers in Austin is a direct application of AI to generate recurring revenue with software-like margins. Tesla's fleet of millions of vehicles generates training data at a scale no autonomous driving competitor can match — every vehicle sold is a data collection node feeding the neural network. Physical manufacturing of vehicles, batteries, energy storage, and charging infrastructure creates structural moats that pure AI software companies cannot replicate. AI does not disrupt Tesla; Tesla uses AI to disrupt transportation and labor markets. The minor deduction reflects competitive pressure from Waymo (already operating commercially in multiple cities) and the risk that Tesla's vision-only approach may hit technical limits [2]. AI Opportunity (1/1): Robotaxi operations are generating initial revenue in Austin with plans to expand to 8-10 metro areas. FSD subscriptions ($99/month or $12K purchase), AI-embedded in every vehicle sold, and Optimus (targeting the $30T+ labor market) represent massive AI-driven revenue streams already shipping or in near-term deployment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Tesla Q2 2026 Earnings Report — Record Revenue $28.24B (+26% YoY), 480K Deliveries, Non-GAAP EPS $0.33 (Miss), Gross Margin 16.8%, OpEx +47% to $4.35B, CapEx $5.79B (+142%) — Electrek, CNBC, 247WallSt, July 2026</w:t>
      </w:r>
    </w:p>
    <w:p>
      <w:pPr>
        <w:spacing w:before="20" w:after="20"/>
        <w:ind w:left="170"/>
      </w:pPr>
      <w:r>
        <w:rPr>
          <w:rFonts w:ascii="Calibri" w:hAnsi="Calibri"/>
          <w:b/>
          <w:color w:val="4A6B25"/>
          <w:sz w:val="15"/>
        </w:rPr>
        <w:t xml:space="preserve">2. </w:t>
      </w:r>
      <w:r>
        <w:rPr>
          <w:rFonts w:ascii="Calibri" w:hAnsi="Calibri"/>
          <w:b w:val="0"/>
          <w:color w:val="3A4A28"/>
          <w:sz w:val="17"/>
        </w:rPr>
        <w:t>Tesla AI and Autonomous Strategy — FSD Spring 2026 Update, Robotaxi Operations in Austin, Vision-Only Self-Driving, Optimus Robot, Fleet Safety Data ~2x Human — CBT News, Quartz, VFutureMedia, 2026</w:t>
      </w:r>
    </w:p>
    <w:p>
      <w:pPr>
        <w:spacing w:before="20" w:after="20"/>
        <w:ind w:left="170"/>
      </w:pPr>
      <w:r>
        <w:rPr>
          <w:rFonts w:ascii="Calibri" w:hAnsi="Calibri"/>
          <w:b/>
          <w:color w:val="4A6B25"/>
          <w:sz w:val="15"/>
        </w:rPr>
        <w:t xml:space="preserve">3. </w:t>
      </w:r>
      <w:r>
        <w:rPr>
          <w:rFonts w:ascii="Calibri" w:hAnsi="Calibri"/>
          <w:b w:val="0"/>
          <w:color w:val="3A4A28"/>
          <w:sz w:val="17"/>
        </w:rPr>
        <w:t>Tesla ESG and Governance Controversy — S&amp;P ESG Index Removal, Musk Political Activities, DOGE Government Role, Racial Discrimination Lawsuit, Glassdoor 2.8/5 Work-Life Balance — Time, KnowESG, Corporate Governance Institute,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Yahoo Finance — TSLA Key Statistics: Forward PE 169.98x, PE 340.97x, PEG 5.93, D/E 18%, ROE 4.67%, Profit Margin 3.67%, Stock Price $319.53,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