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TSN</w:t>
      </w:r>
      <w:r>
        <w:rPr>
          <w:rFonts w:ascii="Calibri" w:hAnsi="Calibri"/>
          <w:b/>
          <w:color w:val="1A2010"/>
          <w:sz w:val="40"/>
        </w:rPr>
        <w:t xml:space="preserve">  Tyson Foods, Inc.</w:t>
      </w:r>
    </w:p>
    <w:p>
      <w:pPr>
        <w:spacing w:after="120"/>
      </w:pPr>
      <w:r>
        <w:rPr>
          <w:rFonts w:ascii="Calibri" w:hAnsi="Calibri"/>
          <w:b/>
          <w:color w:val="6E8450"/>
          <w:sz w:val="18"/>
        </w:rPr>
        <w:t>DIVIDEND SLEEVE · 2026-07-08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NYSE · United States</w:t>
      </w:r>
    </w:p>
    <w:p>
      <w:pPr>
        <w:spacing w:after="80"/>
      </w:pPr>
      <w:r>
        <w:rPr>
          <w:rFonts w:ascii="Calibri" w:hAnsi="Calibri"/>
          <w:b w:val="0"/>
          <w:color w:val="3A4A28"/>
          <w:sz w:val="20"/>
        </w:rPr>
        <w:t>Tyson Foods is the second-largest meat processor globally, operating through four segments: Beef, Pork, Chicken, and Prepared Foods. The company processes and markets protein products under brands including Tyson, Jimmy Dean, Hillshire Farm, Ball Park, and Wright. Founded in 1935, with annual revenues exceeding $54 billion. New CEO Jeff Schomburger was appointed in May 2026, succeeding Donnie King.</w:t>
      </w:r>
    </w:p>
    <w:p>
      <w:r>
        <w:rPr>
          <w:rFonts w:ascii="Calibri" w:hAnsi="Calibri"/>
          <w:b/>
          <w:color w:val="6E8450"/>
          <w:sz w:val="18"/>
        </w:rPr>
        <w:t>133,000 Employees · https://www.tysonfoods.com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Tyson has not executed a meaningful business model transformation in the last five years. FY2025 revenue was $54.44B, up just 2.1% from prior year, and the 5-year revenue CAGR is approximately 4.8% [1][2]. The company's strategic moves have been defensive — exiting the plant-based protein experiment and refocusing on core animal protein. AI Deployment (1/2): Tyson hosted Demo Day 2025 where eleven companies pitched AI innovations to senior leaders, and the company has deployed computer vision, predictive maintenance, and real-time production optimization across processing plants as part of its $1.3B automation investment [4]. Lee Slezak leads AI scaling across the enterprise, but no specific AI-driven revenue or quantified savings have been disclosed [4]. Market Share (1/2): Tyson is the #2 global meat processor behind JBS, maintaining leading positions in U.S. chicken (market leader), beef (#1), and prepared foods, with Chicken achieving five consecutive quarters of YoY volume gains, but overall market share has been stable rather than gaining [1]. Pipeline (1/2): Prepared Foods segment is growing with brand innovation under Jimmy Dean and Hillshire Farm, and new CEO Schomburger has signaled intent to 'capitalize on emerging opportunities through AI acceleration' [3]. No transformative next-gen products announced with specific timelines. R&amp;D Intensity (0/1): Meat processing is a low-R&amp;D-intensity industry; Tyson's technology spending is focused on operational efficiency rather than product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Tyson's purpose — 'Raising the world's expectations for how much good food can do' — is clear, thoughtful, and connects the company's work to a larger societal purpose around food quality and access [4]. It identifies both what Tyson does and why it matters, though dozens of food companies could make similar claims. Community Impact (1/2): Tyson employs 133,000 people, many in rural communities, and operates hunger relief and food donation programs. However, the company faces persistent criticism on labor practices, environmental impact, and deceptive climate claims that undermine community goodwill [5]. Employee Retention (0/2): Glassdoor data shows 59% of employees approve of executive leadership, below average for companies of this size [4]. Meat processing has inherently high turnover, and Tyson has faced repeated labor-related controversies. Insider Buying (1/2): The Tyson family maintains significant ownership and control through the dual-class stock structure, aligning family wealth with company performance across multiple generations, though this is structural concentration rather than open-market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Tyson's financial profile shows strength in leverage, valuation, and dividend history but severe weakness in current profitability. D/E of 44% is conservative for a capital-intensive food processor [6]. Forward P/E of 14.77x is attractively below the 20x target, reflecting low market expectations for earnings recovery [6]. However, ROE of just 2.62% and profit margin of 0.81% remain severely depressed by the Beef segment's structural losses from tight cattle supply [1][6]. FY2025 adjusted EPS of $4.12 (up 33%) signals recovery from the earnings trough. Payout ratio of 145.7% on GAAP earnings is unsustainable, though the FY2026 guided adjusted operating income of $2.2-2.4B (raised from $2.1-2.3B) suggests improvement [2]. The dividend record is exceptional: 40+ consecutive years paid, 14 consecutive years of growth, and $2.04 annual dividend yielding 3.08% [6]. PEG ratio of 1.24 is reasonable. Liquidity floor cleared at $224M daily (3.8M avg vol at $58.89)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Tyson Foods exhibits predominantly finite game characteristics despite its 91-year history and multi-generational family ownership. The company's strategic orientation is heavily focused on near-term cost optimization and quarterly earnings recovery rather than a transformative vision for the future of food. New CEO Jeff Schomburger talks about 'strengthen our iconic brands' and 'AI acceleration' but early communications lack the long-term Just Cause thinking that defines infinite game players. The persistent labor controversies and low trust scores weigh heavily on the organizational foundation.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Tyson's purpose — 'Raising the world's expectations for how much good food can do' — is genuine and partially lived. The company provides essential protein to billions of people globally, and the mission connects food production to a larger societal purpose [4]. Strategic decisions around brand quality (Jimmy Dean, Hillshire Farm) and international expansion can be traced to this purpose. However, the tension between the stated mission and persistent environmental/labor controversies prevents full validation of the purpose as a competitive advantage. New CEO Schomburger's emphasis on 'superior products' aligns with the mission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Only 59% of employees approve of executive leadership on Glassdoor, and Tyson has faced persistent labor controversies including workplace safety incidents, immigration enforcement actions at processing plants, and high turnover rates inherent to meat processing [4][5]. The company employs 133,000 workers, many in physically demanding, low-wage roles with limited upward mobility. The CEO transition from King to Schomburger in May 2026 adds organizational uncertainty, and frequent C-suite reshuffles suggest leadership instability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Tyson's competitive language tends toward market position defense rather than learning from rivals. Management commentary focuses on maintaining share in beef and chicken rather than citing JBS's global scale or Pilgrim's Pride cost structure as motivation to improve [1]. The company's exit from plant-based protein was framed as a retreat rather than a learning experience.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Tyson has shown some strategic flexibility over its 91-year history, evolving from a regional chicken company to a diversified global protein conglomerate through major acquisitions (IBP beef acquisition in 2001, Hillshire Brands in 2014) [1]. The Chicken segment's five consecutive quarters of volume gains and Prepared Foods' brand-led growth demonstrate ability to pivot toward stronger segments. However, these are incremental adaptations, not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$1.3B investment in automation and AI during a period of compressed margins shows willingness to invest counter-cyclically for long-term capability [4]. New CEO Schomburger's stated focus on 'AI acceleration' and product superiority signals investment intent. However, raising FY2026 adjusted operating income guidance to $2.2-2.4B while maintaining a 145.7% GAAP payout ratio prioritizes shareholder expectations over financial prudence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Tyson Foods is the second-largest global meat processor trading at 14.77x forward P/E with a 3.08% dividend yield backed by 40+ consecutive years of payments and 14 years of consecutive growth [6]. FY2025 adjusted EPS of $4.12 (up 33%) signals meaningful earnings recovery, and FY2026 guided adjusted operating income was raised to $2.2-2.4B, with Chicken expected at $1.9-2.05B and Prepared Foods at $1.25-1.35B [1][2]. New CEO Jeff Schomburger brings strategic focus on 'strengthening iconic brands with superior products' and 'AI acceleration' through the continued $1.3B automation investment [3][4]. Chicken volume has grown for five consecutive quarters, and the Prepared Foods segment delivers consistent brand-led top-line growth under Jimmy Dean and Hillshire Farm, providing earnings stability against the cyclical Beef segment [1].</w:t>
      </w:r>
    </w:p>
    <w:p>
      <w:pPr>
        <w:spacing w:after="120"/>
      </w:pPr>
      <w:r>
        <w:rPr>
          <w:rFonts w:ascii="Calibri" w:hAnsi="Calibri"/>
          <w:b w:val="0"/>
          <w:color w:val="3A4A28"/>
          <w:sz w:val="20"/>
        </w:rPr>
        <w:t>The bear case remains significant. The Beef segment — Tyson's largest by revenue — is expected to post operating losses of ($500M) to ($350M) in FY2026 as the cattle cycle downturn persists with tight supply expected through 2027 [2]. Trailing profit margin of 0.81% and ROE of 2.62% demonstrate how thin Tyson's earnings remain despite the recovery narrative [6]. The 145.7% payout ratio on GAAP earnings is unsustainable and the dividend could be cut if beef losses deepen beyond guidance. Tyson faces ESG headwinds including criticism of deceptive 'climate-smart' beef claims (Brazen Beef pulled in 2024), shareholder resolutions demanding climate lobbying transparency, and persistent concerns about labor practices in processing plants [5]. Revenue has grown just 4.8% CAGR over 5 years, reflecting the commodity nature of the protein business. The Tyson family's dual-class stock control limits minority shareholder influence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recovery trajectory with FY2026 guided adjusted operating income raised to $2.2-2.4B, driven by Chicken profitability of $1.9-2.05B and Prepared Foods at $1.25-1.35B [2]</w:t>
      </w:r>
    </w:p>
    <w:p>
      <w:pPr>
        <w:spacing w:before="40" w:after="40"/>
        <w:ind w:left="283"/>
      </w:pPr>
      <w:r>
        <w:rPr>
          <w:rFonts w:ascii="Calibri" w:hAnsi="Calibri"/>
          <w:b/>
          <w:color w:val="4A6B25"/>
          <w:sz w:val="20"/>
        </w:rPr>
        <w:t xml:space="preserve">2. </w:t>
      </w:r>
      <w:r>
        <w:rPr>
          <w:rFonts w:ascii="Calibri" w:hAnsi="Calibri"/>
          <w:b w:val="0"/>
          <w:color w:val="3A4A28"/>
          <w:sz w:val="20"/>
        </w:rPr>
        <w:t>New CEO Jeff Schomburger's focus on 'AI acceleration' and $1.3B automation investment delivering structural cost savings in meat processing through computer vision, predictive maintenance, and yield optimization [3][4]</w:t>
      </w:r>
    </w:p>
    <w:p>
      <w:pPr>
        <w:spacing w:before="40" w:after="40"/>
        <w:ind w:left="283"/>
      </w:pPr>
      <w:r>
        <w:rPr>
          <w:rFonts w:ascii="Calibri" w:hAnsi="Calibri"/>
          <w:b/>
          <w:color w:val="4A6B25"/>
          <w:sz w:val="20"/>
        </w:rPr>
        <w:t xml:space="preserve">3. </w:t>
      </w:r>
      <w:r>
        <w:rPr>
          <w:rFonts w:ascii="Calibri" w:hAnsi="Calibri"/>
          <w:b w:val="0"/>
          <w:color w:val="3A4A28"/>
          <w:sz w:val="20"/>
        </w:rPr>
        <w:t>Chicken segment momentum with five consecutive quarters of YoY volume gains, providing the strongest growth engine and an increasingly larger share of 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Beef segment structural losses — guided at ($500M) to ($350M) operating loss in FY2026 — from tight cattle supply expected to worsen through 2027, pressuring Tyson's largest revenue segment [2]</w:t>
      </w:r>
    </w:p>
    <w:p>
      <w:pPr>
        <w:spacing w:before="40" w:after="40"/>
        <w:ind w:left="283"/>
      </w:pPr>
      <w:r>
        <w:rPr>
          <w:rFonts w:ascii="Calibri" w:hAnsi="Calibri"/>
          <w:b/>
          <w:color w:val="4A6B25"/>
          <w:sz w:val="20"/>
        </w:rPr>
        <w:t xml:space="preserve">2. </w:t>
      </w:r>
      <w:r>
        <w:rPr>
          <w:rFonts w:ascii="Calibri" w:hAnsi="Calibri"/>
          <w:b w:val="0"/>
          <w:color w:val="3A4A28"/>
          <w:sz w:val="20"/>
        </w:rPr>
        <w:t>Unsustainable 145.7% GAAP payout ratio — if the earnings recovery stalls or beef losses exceed guidance, a dividend cut becomes likely, removing a key reason to own the stock [6]</w:t>
      </w:r>
    </w:p>
    <w:p>
      <w:pPr>
        <w:spacing w:before="40" w:after="40"/>
        <w:ind w:left="283"/>
      </w:pPr>
      <w:r>
        <w:rPr>
          <w:rFonts w:ascii="Calibri" w:hAnsi="Calibri"/>
          <w:b/>
          <w:color w:val="4A6B25"/>
          <w:sz w:val="20"/>
        </w:rPr>
        <w:t xml:space="preserve">3. </w:t>
      </w:r>
      <w:r>
        <w:rPr>
          <w:rFonts w:ascii="Calibri" w:hAnsi="Calibri"/>
          <w:b w:val="0"/>
          <w:color w:val="3A4A28"/>
          <w:sz w:val="20"/>
        </w:rPr>
        <w:t>ESG and reputational headwinds from deceptive climate claims controversy, shareholder demands for climate lobbying transparency, and persistent labor practice concerns in processing plants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Tyson's core business — physically processing beef, pork, and chicken at 133,000-employee-scale manufacturing facilities — is structurally immune to AI substitution [4]. AI cannot slaughter, debone, or package meat. The food supply chain involves biological inputs (live animals), cold chain logistics, USDA-regulated food safety processes, and physical human and machine interaction at massive scale. Tyson's competitive moat is operational scale, brand trust (Jimmy Dean, Ball Park, Hillshire Farm), and distribution relationships that AI cannot replicate [1]. New CEO Schomburger's emphasis on 'AI acceleration' positions Tyson as a beneficiary of AI through its $1.3B automation investment, using computer vision and predictive analytics to optimize yields and reduce labor costs [3][4]. AI Opportunity (0/1): While Tyson deploys AI internally for manufacturing optimization, it does not generate revenue from AI products or services — AI is a cost-reduction tool, not a revenue driver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Tyson Foods FY2025 Annual Results — $54.44B revenue (up 2.1%), adjusted EPS $4.12 (up 33%), beef segment losses, Talk Business &amp; Politics, November 2025</w:t>
      </w:r>
    </w:p>
    <w:p>
      <w:pPr>
        <w:spacing w:before="20" w:after="20"/>
        <w:ind w:left="170"/>
      </w:pPr>
      <w:r>
        <w:rPr>
          <w:rFonts w:ascii="Calibri" w:hAnsi="Calibri"/>
          <w:b/>
          <w:color w:val="4A6B25"/>
          <w:sz w:val="15"/>
        </w:rPr>
        <w:t xml:space="preserve">2. </w:t>
      </w:r>
      <w:r>
        <w:rPr>
          <w:rFonts w:ascii="Calibri" w:hAnsi="Calibri"/>
          <w:b w:val="0"/>
          <w:color w:val="3A4A28"/>
          <w:sz w:val="17"/>
        </w:rPr>
        <w:t>Tyson Foods FY2026 Segment Guidance — Revenue up 2-4%, adj. OI $2.2-2.4B, Chicken $1.9-2.05B, Beef ($500M)-($350M) loss, SEC 8-K / IndexBox, 2026</w:t>
      </w:r>
    </w:p>
    <w:p>
      <w:pPr>
        <w:spacing w:before="20" w:after="20"/>
        <w:ind w:left="170"/>
      </w:pPr>
      <w:r>
        <w:rPr>
          <w:rFonts w:ascii="Calibri" w:hAnsi="Calibri"/>
          <w:b/>
          <w:color w:val="4A6B25"/>
          <w:sz w:val="15"/>
        </w:rPr>
        <w:t xml:space="preserve">3. </w:t>
      </w:r>
      <w:r>
        <w:rPr>
          <w:rFonts w:ascii="Calibri" w:hAnsi="Calibri"/>
          <w:b w:val="0"/>
          <w:color w:val="3A4A28"/>
          <w:sz w:val="17"/>
        </w:rPr>
        <w:t>Tyson Foods CEO Transition — Jeff Schomburger succeeding Donnie King, emphasis on AI acceleration and brand strength, tysonfoods.com press release, May 2026</w:t>
      </w:r>
    </w:p>
    <w:p>
      <w:pPr>
        <w:spacing w:before="20" w:after="20"/>
        <w:ind w:left="170"/>
      </w:pPr>
      <w:r>
        <w:rPr>
          <w:rFonts w:ascii="Calibri" w:hAnsi="Calibri"/>
          <w:b/>
          <w:color w:val="4A6B25"/>
          <w:sz w:val="15"/>
        </w:rPr>
        <w:t xml:space="preserve">4. </w:t>
      </w:r>
      <w:r>
        <w:rPr>
          <w:rFonts w:ascii="Calibri" w:hAnsi="Calibri"/>
          <w:b w:val="0"/>
          <w:color w:val="3A4A28"/>
          <w:sz w:val="17"/>
        </w:rPr>
        <w:t>Tyson Foods AI Strategy — Demo Day 2025, $1.3B automation investment, Lee Slezak AI scaling, computer vision deployment, Consumer Goods Technology / CIO Dive</w:t>
      </w:r>
    </w:p>
    <w:p>
      <w:pPr>
        <w:spacing w:before="20" w:after="20"/>
        <w:ind w:left="170"/>
      </w:pPr>
      <w:r>
        <w:rPr>
          <w:rFonts w:ascii="Calibri" w:hAnsi="Calibri"/>
          <w:b/>
          <w:color w:val="4A6B25"/>
          <w:sz w:val="15"/>
        </w:rPr>
        <w:t xml:space="preserve">5. </w:t>
      </w:r>
      <w:r>
        <w:rPr>
          <w:rFonts w:ascii="Calibri" w:hAnsi="Calibri"/>
          <w:b w:val="0"/>
          <w:color w:val="3A4A28"/>
          <w:sz w:val="17"/>
        </w:rPr>
        <w:t>Tyson Foods ESG Controversies — 'Climate-smart' beef claims pulled, climate lobbying transparency demands, environmental lawsuit settlements, Genetic Literacy Project, February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TSN financial statistics, forward PE 14.77, D/E 44%, ROE 2.62%, PEG 1.24,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