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TXG</w:t>
      </w:r>
      <w:r>
        <w:rPr>
          <w:rFonts w:ascii="Calibri" w:hAnsi="Calibri"/>
          <w:b/>
          <w:color w:val="1A2010"/>
          <w:sz w:val="40"/>
        </w:rPr>
        <w:t xml:space="preserve">  10x Genomics, Inc.</w:t>
      </w:r>
    </w:p>
    <w:p>
      <w:pPr>
        <w:spacing w:after="120"/>
      </w:pPr>
      <w:r>
        <w:rPr>
          <w:rFonts w:ascii="Calibri" w:hAnsi="Calibri"/>
          <w:b/>
          <w:color w:val="6E8450"/>
          <w:sz w:val="18"/>
        </w:rPr>
        <w:t>GROWTH SLEEVE · 2026-07-13 · Inspire: 29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Life Sciences Tools &amp; Services · NASDAQ · United States</w:t>
      </w:r>
    </w:p>
    <w:p>
      <w:pPr>
        <w:spacing w:after="80"/>
      </w:pPr>
      <w:r>
        <w:rPr>
          <w:rFonts w:ascii="Calibri" w:hAnsi="Calibri"/>
          <w:b w:val="0"/>
          <w:color w:val="3A4A28"/>
          <w:sz w:val="20"/>
        </w:rPr>
        <w:t>10x Genomics develops and sells instruments, consumables, and software for single-cell and spatial biology research. Its platforms include Chromium (single-cell gene expression, multiome, and immune profiling) and Xenium (in situ spatial transcriptomics). Founded in 2012 and headquartered in Pleasanton, California, the company serves academic, pharmaceutical, and biotechnology research customers globally.</w:t>
      </w:r>
    </w:p>
    <w:p>
      <w:r>
        <w:rPr>
          <w:rFonts w:ascii="Calibri" w:hAnsi="Calibri"/>
          <w:b/>
          <w:color w:val="6E8450"/>
          <w:sz w:val="18"/>
        </w:rPr>
        <w:t>1,200 Employees · https://www.10xgenomics.com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10x Genomics launched the Xenium spatial biology platform, opening a significant new product category beyond its core single-cell franchise, and expanded Chromium to multiome and ATAC-seq capabilities over the past 5 years [1][2]. These represent meaningful new platforms serving distinct research workflows. AI Deployment (0/2): No evidence of AI-powered products shipping to customers or quantified AI-driven cost savings; the company's tools generate data for researchers but do not incorporate AI into products [2]. Market Share (2/2): Dominant market leader in single-cell genomics with Chromium holding commanding share; Xenium is gaining traction in spatial biology with 13% consumables growth in Q1 2026 [1]. Product Pipeline (1/2): Xenium platform expansion continues with growing consumables pull-through, but instrument revenue declined 24% YoY in Q1 2026 to just $11.3M, signaling hardware headwinds [1]. R&amp;D Intensity (1/1): R&amp;D spending remains substantial as a percentage of revenue, consistent with a tools company at the frontier of genomics research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10x Genomics' mission to 'accelerate the mastery of biology to advance human health' is specific, purposeful, and clearly connects the company's work to a larger cause — enabling researchers to understand disease at the cellular level [3]. It shapes product development and differentiates from generic instrument companies. Community Impact (0/2): No evidence of meaningful community or charitable programs found beyond standard corporate responsibility [3]. Employee Retention (0/2): Glassdoor rating of 3.1/5 with only 44% of employees recommending the company; three rounds of layoffs in a single year, executive team rated in the bottom 20% of similar-size companies, and reviews cite political decision-making over science-driven leadership [4].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10x Genomics maintains a fortress balance sheet with $540M cash against only $81M debt (D/E of 10%), providing years of runway even at current loss rates [1][2]. Gross margin improved to 70% in Q1 2026 from 68% YoY, driven by lower inventory write-downs and warranty costs. However, the company remains unprofitable with a -3.55% net margin and -2.98% ROE, reflecting the heavy cost structure of a tools company still scaling its spatial biology platform. The 5-year revenue CAGR of 18.77% is strong but decelerating rapidly, with full-year 2026 guidance of $600-625M representing only 0-4% adjusted growth [1]. Forward P/E of 714x reflects near-breakeven expectations and provides no valuation support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10x Genomics has a genuine purpose in advancing human health through biology research tools, but the execution reveals finite-game tendencies. Three rounds of layoffs in a single year, a leadership team rated in the bottom 20% by employees, and political decision-making over scientific merit suggest an organization optimizing for short-term survival rather than long-term capability building. The company's consistent investment in spatial biology despite near-term losses shows some long-term thinking, but cultural dysfunction undermines the foundation needed for infinite-game play.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'Accelerating the mastery of biology to advance human health' is a genuine, distinctive purpose that connects 10x's work to something larger than profit [3]. Product decisions — investing in single-cell resolution, launching Xenium spatial biology — trace back to this cause. However, the company is only 14 years old and the purpose has not yet been tested through leadership transitions or sustained market crises, preventing the highest score.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Evidence points to a low-trust environment. Glassdoor rating of 3.1/5 with 44% recommendation rate is well below the technology sector average [4]. Three rounds of layoffs in one year, an executive team rated in the bottom 20%, and employee reviews describing political decision-making, project leads lacking technical knowledge promoted due to personal relationships, and 'marching orders from investors that make no sense' all indicate employees are protecting themselves rather than advancing the cause.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10x Genomics has been involved in aggressive patent litigation against competitors including NanoString Technologies, which ended with settlement revenue in 2025 [1]. This adversarial approach to competition — using IP litigation to constrain rivals rather than learning from their strengths — reflects a finite competitive mindset focused on market control rather than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10x has demonstrated incremental strategic flexibility by expanding from its core single-cell Chromium platform into spatial biology with Xenium, entering an adjacent but distinct market [1][2]. The pivot toward consumables-driven recurring revenue from instrument-dependent sales shows business model evolution. However, these shifts are extensions of the existing platform rather than transformative reinventions of the company.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sustained investment in Xenium spatial biology while the company operates at a loss demonstrates willingness to prioritize long-term capability over short-term profitability [1]. Management has continued to invest in R&amp;D even through layoffs. However, the layoff pattern — three rounds in one year — suggests reactive cost-cutting rather than deliberate strategic reallocation, and leadership changes at the senior level raise questions about executive conviction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10x Genomics occupies a dominant position in single-cell genomics and is building a growing franchise in spatial biology through the Xenium platform. Q1 2026 delivered $151M revenue with 9% adjusted growth, 13% consumables growth, and gross margin expansion to 70%, while GAAP net loss narrowed by 61% [1]. The fortress balance sheet ($540M cash, $81M debt) provides multi-year runway regardless of profitability timing. The transition to a consumables-driven model with recurring revenue characteristics is the right long-term strategy, and the 5-year revenue CAGR of 18.77% demonstrates the secular growth potential of the genomics tools market [2][5].</w:t>
      </w:r>
    </w:p>
    <w:p>
      <w:pPr>
        <w:spacing w:after="120"/>
      </w:pPr>
      <w:r>
        <w:rPr>
          <w:rFonts w:ascii="Calibri" w:hAnsi="Calibri"/>
          <w:b w:val="0"/>
          <w:color w:val="3A4A28"/>
          <w:sz w:val="20"/>
        </w:rPr>
        <w:t>The bear case is acute: the company guides for only 0-4% adjusted full-year growth in 2026, instrument revenue collapsed 24% YoY in Q1 as the installed base matures, and the path to sustainable profitability remains unclear with a -3.55% net margin [1]. The Forward P/E of 714x offers zero valuation support. Culturally, three rounds of layoffs, a Glassdoor rating of 3.1/5, and an executive team rated in the bottom 20% suggest organizational dysfunction that could impair execution during a critical transition period [4]. Competition in spatial biology from Vizgen and emerging platforms creates category risk. At $5.4B market cap for a marginally unprofitable $600M revenue company, the stock prices in significant future growth that current trends do not support.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Xenium spatial biology platform accelerating consumables pull-through, with Q1 2026 showing 13% consumables growth and expanding installed base adoption across biopharma customers</w:t>
      </w:r>
    </w:p>
    <w:p>
      <w:pPr>
        <w:spacing w:before="40" w:after="40"/>
        <w:ind w:left="283"/>
      </w:pPr>
      <w:r>
        <w:rPr>
          <w:rFonts w:ascii="Calibri" w:hAnsi="Calibri"/>
          <w:b/>
          <w:color w:val="4A6B25"/>
          <w:sz w:val="20"/>
        </w:rPr>
        <w:t xml:space="preserve">2. </w:t>
      </w:r>
      <w:r>
        <w:rPr>
          <w:rFonts w:ascii="Calibri" w:hAnsi="Calibri"/>
          <w:b w:val="0"/>
          <w:color w:val="3A4A28"/>
          <w:sz w:val="20"/>
        </w:rPr>
        <w:t>Path to profitability inflection as Q1 2026 GAAP net loss narrowed 61% YoY and operating expenses declined 15%, suggesting cost structure optimization is working</w:t>
      </w:r>
    </w:p>
    <w:p>
      <w:pPr>
        <w:spacing w:before="40" w:after="40"/>
        <w:ind w:left="283"/>
      </w:pPr>
      <w:r>
        <w:rPr>
          <w:rFonts w:ascii="Calibri" w:hAnsi="Calibri"/>
          <w:b/>
          <w:color w:val="4A6B25"/>
          <w:sz w:val="20"/>
        </w:rPr>
        <w:t xml:space="preserve">3. </w:t>
      </w:r>
      <w:r>
        <w:rPr>
          <w:rFonts w:ascii="Calibri" w:hAnsi="Calibri"/>
          <w:b w:val="0"/>
          <w:color w:val="3A4A28"/>
          <w:sz w:val="20"/>
        </w:rPr>
        <w:t>Potential for new Chromium and Xenium product launches in H2 2026 to reinvigorate instrument demand and expand the addressable research workflow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Instrument revenue declining 24% YoY to $11.3M in Q1 2026 suggests the core hardware business is maturing, compressing the company's ability to grow the installed base needed for consumables pull-through</w:t>
      </w:r>
    </w:p>
    <w:p>
      <w:pPr>
        <w:spacing w:before="40" w:after="40"/>
        <w:ind w:left="283"/>
      </w:pPr>
      <w:r>
        <w:rPr>
          <w:rFonts w:ascii="Calibri" w:hAnsi="Calibri"/>
          <w:b/>
          <w:color w:val="4A6B25"/>
          <w:sz w:val="20"/>
        </w:rPr>
        <w:t xml:space="preserve">2. </w:t>
      </w:r>
      <w:r>
        <w:rPr>
          <w:rFonts w:ascii="Calibri" w:hAnsi="Calibri"/>
          <w:b w:val="0"/>
          <w:color w:val="3A4A28"/>
          <w:sz w:val="20"/>
        </w:rPr>
        <w:t>Organizational dysfunction evidenced by 3 layoff rounds, executive team rated bottom 20%, and 44% employee recommendation rate on Glassdoor threatens execution during a critical transition period</w:t>
      </w:r>
    </w:p>
    <w:p>
      <w:pPr>
        <w:spacing w:before="40" w:after="40"/>
        <w:ind w:left="283"/>
      </w:pPr>
      <w:r>
        <w:rPr>
          <w:rFonts w:ascii="Calibri" w:hAnsi="Calibri"/>
          <w:b/>
          <w:color w:val="4A6B25"/>
          <w:sz w:val="20"/>
        </w:rPr>
        <w:t xml:space="preserve">3. </w:t>
      </w:r>
      <w:r>
        <w:rPr>
          <w:rFonts w:ascii="Calibri" w:hAnsi="Calibri"/>
          <w:b w:val="0"/>
          <w:color w:val="3A4A28"/>
          <w:sz w:val="20"/>
        </w:rPr>
        <w:t>Full-year 2026 guidance of only 0-4% adjusted growth against a $5.4B valuation creates extreme execution sensitivity — any guidance miss could trigger severe multiple compression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10x Genomics' core business — designing, manufacturing, and selling physical laboratory instruments and consumables for single-cell and spatial biology — is structurally protected from AI disruption [1][2]. AI cannot replace the physical sample preparation, sequencing library construction, or in situ tissue analysis that Chromium and Xenium perform. The instruments generate the raw biological data that AI tools subsequently analyze, making 10x a data generation infrastructure provider rather than an AI-vulnerable service. Regulatory requirements for laboratory instruments and high switching costs for validated research workflows provide additional defensive moats. However, AI-driven computational biology tools could potentially reduce the need for certain wet-lab experiments over time. AI Opportunity (0/1): No AI-specific revenue or products identified; the company's tools generate data for downstream AI analysis but 10x itself does not monetize AI capabilities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10x Genomics Q1 2026 Earnings Release and 8-K Filing — SEC, May 2026</w:t>
      </w:r>
    </w:p>
    <w:p>
      <w:pPr>
        <w:spacing w:before="20" w:after="20"/>
        <w:ind w:left="170"/>
      </w:pPr>
      <w:r>
        <w:rPr>
          <w:rFonts w:ascii="Calibri" w:hAnsi="Calibri"/>
          <w:b/>
          <w:color w:val="4A6B25"/>
          <w:sz w:val="15"/>
        </w:rPr>
        <w:t xml:space="preserve">2. </w:t>
      </w:r>
      <w:r>
        <w:rPr>
          <w:rFonts w:ascii="Calibri" w:hAnsi="Calibri"/>
          <w:b w:val="0"/>
          <w:color w:val="3A4A28"/>
          <w:sz w:val="17"/>
        </w:rPr>
        <w:t>10x Genomics Q1 2026 10-Q Filing and Revenue Breakdown — SEC/StockTitan, May 2026</w:t>
      </w:r>
    </w:p>
    <w:p>
      <w:pPr>
        <w:spacing w:before="20" w:after="20"/>
        <w:ind w:left="170"/>
      </w:pPr>
      <w:r>
        <w:rPr>
          <w:rFonts w:ascii="Calibri" w:hAnsi="Calibri"/>
          <w:b/>
          <w:color w:val="4A6B25"/>
          <w:sz w:val="15"/>
        </w:rPr>
        <w:t xml:space="preserve">3. </w:t>
      </w:r>
      <w:r>
        <w:rPr>
          <w:rFonts w:ascii="Calibri" w:hAnsi="Calibri"/>
          <w:b w:val="0"/>
          <w:color w:val="3A4A28"/>
          <w:sz w:val="17"/>
        </w:rPr>
        <w:t>10x Genomics Corporate Website and Mission Statement — 10xgenomics.com,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Glassdoor Employee Reviews — 10x Genomics (248 reviews),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and StockAnalysis — TXG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