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UGI</w:t>
      </w:r>
      <w:r>
        <w:rPr>
          <w:rFonts w:ascii="Calibri" w:hAnsi="Calibri"/>
          <w:b/>
          <w:color w:val="1A2010"/>
          <w:sz w:val="40"/>
        </w:rPr>
        <w:t xml:space="preserve">  UGI Corporation</w:t>
      </w:r>
    </w:p>
    <w:p>
      <w:pPr>
        <w:spacing w:after="120"/>
      </w:pPr>
      <w:r>
        <w:rPr>
          <w:rFonts w:ascii="Calibri" w:hAnsi="Calibri"/>
          <w:b/>
          <w:color w:val="6E8450"/>
          <w:sz w:val="18"/>
        </w:rPr>
        <w:t>DIVIDEND SLEEVE · 2026-07-18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Utilities—Diversified · NYSE · United States</w:t>
      </w:r>
    </w:p>
    <w:p>
      <w:pPr>
        <w:spacing w:after="80"/>
      </w:pPr>
      <w:r>
        <w:rPr>
          <w:rFonts w:ascii="Calibri" w:hAnsi="Calibri"/>
          <w:b w:val="0"/>
          <w:color w:val="3A4A28"/>
          <w:sz w:val="20"/>
        </w:rPr>
        <w:t>UGI Corporation is a holding company that distributes, stores, transports, and markets energy products through its subsidiaries, including AmeriGas (the largest U.S. retail propane distributor serving ~1.4 million customers), UGI Utilities (Pennsylvania natural gas and electric distribution), and UGI International (LPG and natural gas distribution in Europe). Headquartered in King of Prussia, Pennsylvania, the company has paid dividends for 140 consecutive years.</w:t>
      </w:r>
    </w:p>
    <w:p>
      <w:r>
        <w:rPr>
          <w:rFonts w:ascii="Calibri" w:hAnsi="Calibri"/>
          <w:b/>
          <w:color w:val="6E8450"/>
          <w:sz w:val="18"/>
        </w:rPr>
        <w:t>9,400 Employees · https://www.ugicorp.com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UGI announced a strategic partnership with Prime Data Centers to build major natural gas infrastructure serving AI data centers in Pennsylvania's northern tier, agreed to sell its electric division for ~$470M, and launched AmeriGas propane cylinder sales via Amazon — a new e-commerce revenue channel [1][2]. These are meaningful but not transformative pivots. AI Deployment (0/2): The company has established a formal AI Governance Framework but no evidence was found of AI products shipping to customers or quantified internal efficiency savings from AI [4]. Market Share (1/2): AmeriGas is the largest U.S. retail propane distributor with ~1.4 million customers across 1,600 locations, but management itself cited 'slower-than-anticipated operational improvements at AmeriGas,' indicating share stability rather than gains [1][2]. Product Pipeline (2/2): Management cited a pipeline of over 75 potential large-load industrial projects and a specific long-term EPS CAGR target of 5-7% through fiscal 2029, anchored by the named Prime Data Centers partnership [1]. R&amp;D Intensity (0/1): No evidence of above-average R&amp;D spend; propane/utility distribution is a low formal-R&amp;D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UGI's stated mission — 'to be the preeminent energy distribution company in our targeted global markets by providing a superior range of energy products and services' — identifies what the company does but reads as standard energy-distribution boilerplate without a distinctive deeper purpose [5]. Community Impact (1/2): UGI's 2025 ESG report cites nearly $3 million in charitable contributions and over 40,000 employee volunteer hours, which is general corporate philanthropy proportionate to a $7.85B market cap company rather than a distinctive flagship program [4]. Employee Retention (0/2): No specific tenure or voluntary turnover data was found; recent leadership turmoil (CEO transition in December 2023, ongoing AmeriGas restructuring) argues against a retention strength claim. Insider Buying (0/2): The only insider transaction identified was a sale — an officer sold 25,360 shares (~$852,603) in June 2026 — with no offsetting insider buying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Dividend-sleeve stock. D/E of 147% is well above the 70% target, reflecting AmeriGas and midstream leverage, though ROE of 14.84% is near the 15% target after recovering from FY2023's loss year [4]. Revenue growth is anemic (YoY +1.1%, 5yr CAGR -0.5%) reflecting volatile weather-driven propane volumes and the FY2023 downturn, while Forward P/E of 10.39 is attractively below the 20 target. Profit margin (TTM 8.71%) remains well under the 20% target. On dividend quality, 140 consecutive years of payments is exceptional, but the dividend has been frozen at $0.375/quarter since 2023-2024 (0 consecutive years of growth) after decades of increases, and payout ratio of 51.9% is moderate; 5yr dividend growth CAGR is a modest ~2.6% reflecting the recent freeze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UGI shows flashes of long-term thinking — divesting the electric utility and restructuring AmeriGas to redeploy capital toward higher-growth natural gas infrastructure — but the underlying purpose is generic energy-distribution language rather than a Just Cause, and repeated C-suite turnover (a CEO exit in December 2023, an interim CEO, restructuring-driven job actions at AmeriGas) points to an organization still finding its footing rather than one built for enduring consistency.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UGI's mission — being the 'preeminent energy distribution company' providing a 'superior range of energy products and services' — is standard industry language interchangeable with most energy distributors [5]. There is no evidence leadership references a bigger cause when making strategic tradeoffs; decisions like the electric division sale and AmeriGas restructuring are framed in capital-allocation terms, not purpose terms.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UGI's leadership saw disruption — Roger Perreault stepped down as President and CEO in December 2023, with Mario Longhi serving as interim CEO before a permanent successor was named — alongside an ongoing multi-year restructuring of the underperforming AmeriGas propane unit [2][3]. This pattern of executive turnover and operational turnaround activity is inconsistent with a high-trust, stable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UGI framing its competitive strategy around learning from or being pushed to improve by rivals; as a regulated utility and a scale propane leader, its public commentary focuses on internal execution and turnaround metrics rather than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UGI is actively reshaping its portfolio — selling its electric distribution division for ~$470M and pivoting midstream capital toward natural gas infrastructure for large industrial and AI data center loads via the Prime Data Centers partnership [1][2]. This is meaningful adaptation to a changing energy landscape, though it is incremental portfolio reallocation rather than a full business-model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chose to sell the electric division and absorb the near-term costs and complexity of restructuring AmeriGas rather than continue papering over its underperformance, and cut FY2026 adjusted EPS guidance to $2.75-$2.90 to reflect reality rather than protect the stock price in the short term [1]. This is a real but singular example rather than a demonstrated pattern of repeated costly, principled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UGI trades at an undemanding 10.4x forward earnings and 12.7x trailing earnings while yielding 4.1%, reflecting a business in the middle of a multi-year turnaround: AmeriGas restructuring, a $470M electric division sale to sharpen focus, and a newly announced natural gas infrastructure partnership with Prime Data Centers to serve AI-driven electricity demand in Pennsylvania [1][2]. Management's 5-7% long-term EPS CAGR target through FY2029, backed by a pipeline of 75+ large-load industrial projects, offers a credible growth path layered onto a 140-year unbroken dividend payment record and a physically-delivered energy business that is structurally immune to AI disruption [1][2].</w:t>
      </w:r>
    </w:p>
    <w:p>
      <w:pPr>
        <w:spacing w:after="120"/>
      </w:pPr>
      <w:r>
        <w:rPr>
          <w:rFonts w:ascii="Calibri" w:hAnsi="Calibri"/>
          <w:b w:val="0"/>
          <w:color w:val="3A4A28"/>
          <w:sz w:val="20"/>
        </w:rPr>
        <w:t>The bear case centers on execution risk and balance sheet strength: UGI cut FY2026 adjusted EPS guidance to $2.75-$2.90 citing midstream investment delays, lower Appalachian production volumes, and slower AmeriGas operational improvements, and D/E of 147% is more than double the IOWN target [1]. The dividend has been frozen at $0.375/quarter since 2023-2024 after decades of consistent growth, ending the long increase streak even as the payment streak continues, and FY2023's outright net loss (-$1.5B) underscores real volatility in the propane and European LPG segments tied to weather and commodity prices. Leadership instability (a December 2023 CEO departure and interim leadership) adds execution uncertainty to an already complex multi-segment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Prime Data Centers partnership building natural gas infrastructure for AI data center power demand in Pennsylvania's northern tier, part of a 75+ project industrial pipeline supporting 5-7% long-term EPS CAGR through FY2029</w:t>
      </w:r>
    </w:p>
    <w:p>
      <w:pPr>
        <w:spacing w:before="40" w:after="40"/>
        <w:ind w:left="283"/>
      </w:pPr>
      <w:r>
        <w:rPr>
          <w:rFonts w:ascii="Calibri" w:hAnsi="Calibri"/>
          <w:b/>
          <w:color w:val="4A6B25"/>
          <w:sz w:val="20"/>
        </w:rPr>
        <w:t xml:space="preserve">2. </w:t>
      </w:r>
      <w:r>
        <w:rPr>
          <w:rFonts w:ascii="Calibri" w:hAnsi="Calibri"/>
          <w:b w:val="0"/>
          <w:color w:val="3A4A28"/>
          <w:sz w:val="20"/>
        </w:rPr>
        <w:t>Completion of the ~$470M electric division sale sharpening focus on higher-return natural gas and propane distribution and midstream growth</w:t>
      </w:r>
    </w:p>
    <w:p>
      <w:pPr>
        <w:spacing w:before="40" w:after="40"/>
        <w:ind w:left="283"/>
      </w:pPr>
      <w:r>
        <w:rPr>
          <w:rFonts w:ascii="Calibri" w:hAnsi="Calibri"/>
          <w:b/>
          <w:color w:val="4A6B25"/>
          <w:sz w:val="20"/>
        </w:rPr>
        <w:t xml:space="preserve">3. </w:t>
      </w:r>
      <w:r>
        <w:rPr>
          <w:rFonts w:ascii="Calibri" w:hAnsi="Calibri"/>
          <w:b w:val="0"/>
          <w:color w:val="3A4A28"/>
          <w:sz w:val="20"/>
        </w:rPr>
        <w:t>AmeriGas operational turnaround progress, including new distribution channels like Amazon cylinder sales, potentially restoring dividend growth after the multi-year freeze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147% versus a 70% target limits balance sheet flexibility to fund the large-load industrial and data center infrastructure pipeline without additional leverage or equity dilution</w:t>
      </w:r>
    </w:p>
    <w:p>
      <w:pPr>
        <w:spacing w:before="40" w:after="40"/>
        <w:ind w:left="283"/>
      </w:pPr>
      <w:r>
        <w:rPr>
          <w:rFonts w:ascii="Calibri" w:hAnsi="Calibri"/>
          <w:b/>
          <w:color w:val="4A6B25"/>
          <w:sz w:val="20"/>
        </w:rPr>
        <w:t xml:space="preserve">2. </w:t>
      </w:r>
      <w:r>
        <w:rPr>
          <w:rFonts w:ascii="Calibri" w:hAnsi="Calibri"/>
          <w:b w:val="0"/>
          <w:color w:val="3A4A28"/>
          <w:sz w:val="20"/>
        </w:rPr>
        <w:t>FY2026 guidance cut to $2.75-$2.90 adjusted EPS citing midstream delays, lower Appalachian volumes, and slower AmeriGas improvements signals execution risk in the turnaround</w:t>
      </w:r>
    </w:p>
    <w:p>
      <w:pPr>
        <w:spacing w:before="40" w:after="40"/>
        <w:ind w:left="283"/>
      </w:pPr>
      <w:r>
        <w:rPr>
          <w:rFonts w:ascii="Calibri" w:hAnsi="Calibri"/>
          <w:b/>
          <w:color w:val="4A6B25"/>
          <w:sz w:val="20"/>
        </w:rPr>
        <w:t xml:space="preserve">3. </w:t>
      </w:r>
      <w:r>
        <w:rPr>
          <w:rFonts w:ascii="Calibri" w:hAnsi="Calibri"/>
          <w:b w:val="0"/>
          <w:color w:val="3A4A28"/>
          <w:sz w:val="20"/>
        </w:rPr>
        <w:t>Dividend growth has been frozen since 2023-2024 after decades of increases; failure to resume growth could pressure the yield-dependent shareholder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UGI's core business — physically distributing propane and natural gas through pipelines, trucks, and storage infrastructure to 1.4M+ customers — cannot be substituted by AI software. As a regulated utility and physical-delivery business, its earnings are structurally immune to AI-driven disintermediation, and rising AI/data-center electricity demand is actually increasing demand for UGI's natural gas infrastructure [1][2]. AI Opportunity (1/1): UGI's named partnership with Prime Data Centers to build natural gas infrastructure specifically serving AI data center power demand in Pennsylvania represents a quantifiable, AI-driven growth opportunity embedded in the company's 75+ project industrial pipeline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UGI Corporation Q2 FY2026 Earnings Results and FY2026 Guidance Revision — TipRanks, StockTitan,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UGI Corporation Q2 FY2026 Earnings Call Transcript and Distribution Strategy Group coverage, May 2026</w:t>
      </w:r>
    </w:p>
    <w:p>
      <w:pPr>
        <w:spacing w:before="20" w:after="20"/>
        <w:ind w:left="170"/>
      </w:pPr>
      <w:r>
        <w:rPr>
          <w:rFonts w:ascii="Calibri" w:hAnsi="Calibri"/>
          <w:b/>
          <w:color w:val="4A6B25"/>
          <w:sz w:val="15"/>
        </w:rPr>
        <w:t xml:space="preserve">3. </w:t>
      </w:r>
      <w:r>
        <w:rPr>
          <w:rFonts w:ascii="Calibri" w:hAnsi="Calibri"/>
          <w:b w:val="0"/>
          <w:color w:val="3A4A28"/>
          <w:sz w:val="17"/>
        </w:rPr>
        <w:t>UGI Corporation insider trading activity — TickerReport, June 2026</w:t>
      </w:r>
    </w:p>
    <w:p>
      <w:pPr>
        <w:spacing w:before="20" w:after="20"/>
        <w:ind w:left="170"/>
      </w:pPr>
      <w:r>
        <w:rPr>
          <w:rFonts w:ascii="Calibri" w:hAnsi="Calibri"/>
          <w:b/>
          <w:color w:val="4A6B25"/>
          <w:sz w:val="15"/>
        </w:rPr>
        <w:t xml:space="preserve">4. </w:t>
      </w:r>
      <w:r>
        <w:rPr>
          <w:rFonts w:ascii="Calibri" w:hAnsi="Calibri"/>
          <w:b w:val="0"/>
          <w:color w:val="3A4A28"/>
          <w:sz w:val="17"/>
        </w:rPr>
        <w:t>UGI Corporation 2025 ESG Commitments and Sustainability Report — Businesswire, June 2026</w:t>
      </w:r>
    </w:p>
    <w:p>
      <w:pPr>
        <w:spacing w:before="20" w:after="20"/>
        <w:ind w:left="170"/>
      </w:pPr>
      <w:r>
        <w:rPr>
          <w:rFonts w:ascii="Calibri" w:hAnsi="Calibri"/>
          <w:b/>
          <w:color w:val="4A6B25"/>
          <w:sz w:val="15"/>
        </w:rPr>
        <w:t xml:space="preserve">5. </w:t>
      </w:r>
      <w:r>
        <w:rPr>
          <w:rFonts w:ascii="Calibri" w:hAnsi="Calibri"/>
          <w:b w:val="0"/>
          <w:color w:val="3A4A28"/>
          <w:sz w:val="17"/>
        </w:rPr>
        <w:t>UGI Corporation Mission, Vision &amp; Values — ugi.gcs-web.com corporate information,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UGI financial ratios, dividend history, and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