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URBN</w:t>
      </w:r>
      <w:r>
        <w:rPr>
          <w:rFonts w:ascii="Calibri" w:hAnsi="Calibri"/>
          <w:b/>
          <w:color w:val="1A2010"/>
          <w:sz w:val="40"/>
        </w:rPr>
        <w:t xml:space="preserve">  Urban Outfitters,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2026-07-22 · Inspire: -67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Specialty Retail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Urban Outfitters, Inc. operates a portfolio of lifestyle retail brands including Urban Outfitters, Anthropologie, Free People, FP Movement (athleisure), and Nuuly (clothing rental subscription). The company operates approximately 700+ retail stores across North America and Europe, plus e-commerce and wholesale channels. Co-founded by Richard Hayne in 1970, URBN targets distinct demographic segments with curated fashion, home, and lifestyle products.</w:t>
      </w:r>
    </w:p>
    <w:p>
      <w:r>
        <w:rPr>
          <w:rFonts w:ascii="Calibri" w:hAnsi="Calibri"/>
          <w:b/>
          <w:color w:val="6E8450"/>
          <w:sz w:val="18"/>
        </w:rPr>
        <w:t>24,000 Employees · https://www.urbn.com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URBN has successfully launched and scaled multiple brands serving distinct demographics -- Urban Outfitters (youth/alternative), Anthropologie (premium lifestyle), Free People (bohemian/active), and FP Movement (athleisure). The Nuuly clothing rental service (launched 2019) represents a genuine business model innovation in sustainable fashion. FY2026 revenue reached a record $6.17B (+11.1% YoY), with all three segments contributing to growth [1][2]. However, no single launch has been transformative at the scale of an iPhone or CUDA. AI Deployment (0/2): No evidence of customer-facing AI products, AI-driven revenue, or quantified internal AI efficiency gains. URBN does not discuss AI initiatives in earnings calls or investor presentations. Market Share (1/2): Free People is a category leader in bohemian fashion and FP Movement is gaining share in the growing athleisure segment. Anthropologie maintains a premium position in lifestyle home/fashion. Not dominant in any category but holds distinctive positions across multiple niches. Product Pipeline (1/2): Nuuly rental service continues growing as a new revenue stream, and FP Movement expansion into standalone stores represents a pipeline of new locations. No specific next-gen products with launch dates announced. R&amp;D Intensity (0/1): As a specialty retailer, URBN does not report R&amp;D spending. Technology investments focus on e-commerce platform and logistics rather than product innovation.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URBN's purpose centers on curating unique, lifestyle-oriented retail experiences through brands that connect with distinct customer communities. Each brand has a clear identity and authentic relationship with its demographic. This is specific to URBN and not interchangeable with generic retail, but it's fundamentally a creative/commercial purpose rather than a vision of a future state that inspires sacrifice. Community Impact (0/2): Limited evidence of distinctive community investment or charitable programs. Racial profiling incidents at retail stores and consumer boycotts have damaged the brand's social credibility. URBN does not publish a sustainability report and lacks ESG governance disclosure [4]. Employee Retention (1/2): Co-founder Richard Hayne has led the company for 56 years -- extraordinary continuity that speaks to organizational identity [5]. Senior leadership team shows long tenure across brands. However, retail stores have structurally high turnover, and no specific company-wide retention data is available. Insider Buying (0/2): No evidence of meaningful net insider buying in the last 12 months. Hayne's ownership is significant as a co-founder but no recent purchasing activity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growth-stock metrics. URBN delivered record FY2026 results with $6.17B revenue (+11.1% YoY), $464.9M net income, and $5.06 EPS ($5.44 adjusted) [1]. Q1 FY2027 continued the momentum with record $1.48B revenue (+11.4% YoY) and $1.30 EPS beating the $1.12 consensus [2]. D/E of 44% is well below the 70% target, reflecting conservative balance sheet management with minimal long-term debt. ROE of 18.73% exceeds the 15% target, demonstrating efficient capital deployment. Forward P/E of 14.56 is attractively below the 20 target for a company growing revenue at 11%+ and expanding margins. Profit margin of 7.48% is the primary weakness, typical of specialty retail but far from the 20% target. The 5-year revenue CAGR of 12.31% exceeds the 10% target, showing consistent multi-year growth acceleration. PEG ratio of 1.50 is reasonable for the growth profile. Gross margin expanded 100bps+ in both Q4 and FY2026 on lower markdowns and cost leverage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URBN under Richard Hayne's 56-year stewardship is a rare example of founder-led longevity in retail, demonstrating genuine commitment to building brands that endure. The multi-brand strategy -- each brand serving a distinct community with curated lifestyle products -- reflects an understanding of creating value beyond quarterly earnings. However, the company lacks a transcendent purpose beyond creative commerce, and governance gaps (no sustainability report, racial profiling incidents) suggest finite-game blind spots in social responsibility.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URBN's implicit cause -- creating authentic lifestyle brands that connect deeply with distinct communities -- has been consistent for 56 years under founder leadership. The multi-brand strategy (Urban Outfitters 1970, Anthropologie 1992, Free People 2001, Nuuly 2019) demonstrates purposeful expansion driven by a vision of serving different customer communities rather than pure revenue maximization [5]. Strategic decisions trace to brand authenticity -- URBN has resisted aggressive discounting and maintained curated assortments at the cost of near-term revenue. However, this is creative commerce, not a vision of a future state that inspires sacrifice. Sinek would appreciate the consistency but note it lacks the transformative ambition of a true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senior leadership team shows long tenure across brands, and Hayne's 56-year presence provides cultural continuity that is nearly unmatched in retail [5]. The entrepreneurial brand autonomy model -- each brand operates with creative independence -- suggests empowerment at the brand leadership level. However, retail store-level racial profiling incidents and consumer boycotts indicate that trust and safety standards break down at the frontline. The absence of a sustainability report or ESG governance framework suggests limited institutional commitment to transparency.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URBN management publicly acknowledging competitors' strengths or framing competition as motivation for self-improvement. The company's competitive narrative focuses on brand distinctiveness and creative differentiation rather than learning from rivals. URBN's multi-brand strategy inherently competes with itself (Urban Outfitters vs. Free People) more than external rivals, creating an insular competitive frame.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URBN has evolved meaningfully from a single counterculture store in 1970 to a multi-brand retail portfolio, with each brand launch representing a purposeful expansion into new demographics (Anthropologie 1992, Free People 2001, FP Movement 2019, Nuuly 2019) [5]. The Nuuly rental service is a genuine business model innovation that challenges the traditional retail ownership model. However, the core business model -- curated specialty retail across physical and digital channels -- has remained fundamentally unchanged. This is brand portfolio evolution, not transformative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launch of Nuuly (clothing rental) represented a bold bet on circular fashion that cannibalizes traditional retail sales -- a genuinely courageous move for a retailer [1]. URBN has maintained premium positioning and resisted the race-to-the-bottom discounting that has destroyed other specialty retailers (J. Crew, Express, Bed Bath &amp; Beyond). Hayne's conservative financial management -- near-zero debt through multiple retail downturns -- demonstrates long-term discipline. However, the lack of ESG transparency and governance reporting suggests selective courage.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URBN delivered record FY2026 results with $6.17B revenue (+11.1% YoY), $464.9M net income, and $5.44 adjusted EPS, followed by a strong Q1 FY2027 with $1.48B revenue (+11.4%), $115.7M net income, and $1.30 EPS beating the $1.12 consensus by 16% [1][2]. Gross margin expanded 100bps+ on lower markdowns and cost leverage, while operating margin reached 8.8% (+115bps YoY) in Q1. At 14.56x forward earnings with D/E of 44%, ROE of 18.73%, and a 5-year revenue CAGR of 12.31%, URBN offers a rare combination of growth, value, and balance sheet strength in specialty retail [3]. All three brand segments (Urban Outfitters, Anthropologie, Free People) contributed to operating gains, demonstrating portfolio-wide momentum. Founder Richard Hayne's 56-year tenure provides strategic continuity unmatched in retail.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structural retail headwinds and thin margins. Profit margin of 7.48% provides minimal buffer against cost inflation, tariff exposure (flagged by management as a headwind), or consumer spending weakness [2]. The specialty retail sector faces secular pressure from e-commerce giants (Amazon), ultra-fast fashion (Shein, Temu), and AI-powered personalization tools that could erode URBN's competitive moat. The company does not pay a dividend despite strong cash generation, limiting total return for income-oriented investors. The absence of ESG reporting and governance transparency, combined with racial profiling incidents, creates reputational risk and may deter institutional ESG-screened mandates [4]. The stock has rallied 53.3% in the past 52 weeks, suggesting much of the upside from record results may already be priced in. Revenue growth of 11% is strong but decelerating from the post-COVID surge, and management has not provided forward guidance, creating uncertainty about the sustainability of current momentum.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brand momentum across Urban Outfitters, Anthropologie, and Free People driving double-digit revenue growth with gross margin expansion from lower markdowns and operational leverage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FP Movement standalone store rollout and Nuuly rental service scaling as new growth vectors that diversify revenue and attract younger, sustainability-conscious consumers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for margin expansion as the company leverages its $6B+ revenue base for further cost efficiencies, with operating margin trending toward 10%+ from 8.8% in Q1 FY2027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Tariff exposure flagged by management as a headwind for FY2027, with potential for margin compression on imported apparel and home goods that comprise the majority of URBN's product assortment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Specialty retail sector faces secular pressure from ultra-fast fashion competitors (Shein, Temu) using AI-optimized supply chains that can replicate trends at a fraction of URBN's cost structure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Absence of ESG governance framework and sustainability reporting, combined with past racial profiling incidents, creates reputational risk and may exclude URBN from growing ESG-screened institutional mandates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URBN's business model has meaningful natural defenses against AI disruption. The physical retail experience (store curation, in-person shopping, tactile product evaluation) cannot be replicated by AI, and the brand-driven lifestyle positioning relies on human creative direction, trend curation, and cultural authenticity that AI cannot substitute. Anthropologie's home styling and Free People's bohemian identity are taste-driven moats. However, AI-powered personalization tools from competitors (Amazon, Shein) could pressure e-commerce conversion rates, and AI-generated fashion design could accelerate fast-fashion cycles that compete on speed rather than brand [4]. The Nuuly rental model faces potential disruption from AI-optimized resale platforms. No analyst warnings of existential AI risk, but some competitive exposure exists on the digital commerce side. AI Opportunity (0/1): No evidence of AI-driven revenue, AI products, or quantified AI efficiency gains. URBN has not publicly discussed meaningful AI deployment in its operations or customer experience.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URBN FY26 Q4 Record Sales and Operating Results -- GlobeNewswire, February 25,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URBN Q1 FY2027 Earnings Release (three months ended April 30, 2026) -- SEC Form 8-K,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StockAnalysis.com -- URBN Key Statistics and Valuation,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-- URBN ESG Ratings and Sustainability Profile,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URBN Senior Leadership and Corporate Overview -- urbn.com,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