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UROY</w:t>
      </w:r>
      <w:r>
        <w:rPr>
          <w:rFonts w:ascii="Calibri" w:hAnsi="Calibri"/>
          <w:b/>
          <w:color w:val="1A2010"/>
          <w:sz w:val="40"/>
        </w:rPr>
        <w:t xml:space="preserve">  Uranium Royalty Corp.</w:t>
      </w:r>
    </w:p>
    <w:p>
      <w:pPr>
        <w:spacing w:after="120"/>
      </w:pPr>
      <w:r>
        <w:rPr>
          <w:rFonts w:ascii="Calibri" w:hAnsi="Calibri"/>
          <w:b/>
          <w:color w:val="6E8450"/>
          <w:sz w:val="18"/>
        </w:rPr>
        <w:t>GROWTH SLEEVE · 2026-07-10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NASDAQ · Canada</w:t>
      </w:r>
    </w:p>
    <w:p>
      <w:pPr>
        <w:spacing w:after="80"/>
      </w:pPr>
      <w:r>
        <w:rPr>
          <w:rFonts w:ascii="Calibri" w:hAnsi="Calibri"/>
          <w:b w:val="0"/>
          <w:color w:val="3A4A28"/>
          <w:sz w:val="20"/>
        </w:rPr>
        <w:t>Uranium Royalty Corp. is the world's only pure-play uranium royalty and streaming company, providing capital to uranium mining operations in exchange for royalty interests on future production. Headquartered in Vancouver, Canada, the company holds a diversified portfolio of royalty and streaming interests across uranium projects in the Americas, Africa, and Australia. In 2026, the company announced a transformative combination with Sweetwater Royalties (US$1.1B attributable equity value) expected to triple EBITDA.</w:t>
      </w:r>
    </w:p>
    <w:p>
      <w:r>
        <w:rPr>
          <w:rFonts w:ascii="Calibri" w:hAnsi="Calibri"/>
          <w:b/>
          <w:color w:val="6E8450"/>
          <w:sz w:val="18"/>
        </w:rPr>
        <w:t>15 Employees · https://www.uraniumroyalty.com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UROY pioneered the uranium royalty model, creating the first and only pure-play uranium royalty company, and the Sweetwater Royalties combination announced in 2026 (implying $1.9B enterprise value) represents a transformative deal that diversifies into trona and critical minerals [2]. However, the core business model of collecting royalties is inherently passive and has not evolved. AI Deployment (0/2): No evidence of AI deployment or strategy; royalty companies have minimal operational footprint requiring technological innovation. Market Share (1/2): UROY occupies a unique niche as the only pure-play uranium royalty company, creating a first-mover advantage in a sector where no direct competitor exists [3]. Product Pipeline (1/2): The Sweetwater combination provides pipeline visibility with exposure to uranium, trona, and critical minerals, and the growing royalty portfolio includes interests across multiple jurisdictions [2]. R&amp;D Intensity (0/1): No R&amp;D function; the royalty model involves capital allocation to mining projects, not technology or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UROY's stated purpose is functional — providing capital solutions to uranium producers and generating returns for shareholders. There is no articulated vision of a better future or purpose beyond financial returns; the company does not frame itself as advancing clean energy or addressing climate change despite its role in the nuclear fuel supply chain [4]. Community Impact (0/2): The company published an inaugural sustainability report in November 2023 and adopted Sustainability, Anti-Corruption, and Corporate Disclosure Policies, but no specific community programs, charitable initiatives, or dollar amounts are cited [4]. Employee Retention (0/2): With approximately 15 employees, UROY is too small for meaningful employee retention data. CEO Scott Melbye has been with the company since 2017, providing leadership continuity [3]. Insider Buying (0/2): No data on insider open-market buying or selling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excluded as unavailable). UROY benefits from a pristine balance sheet with zero debt (D/E of 0%) and strong growth trajectory as the royalty portfolio begins generating meaningful revenue [3]. Forward PE of 12.37 reflects analyst expectations that the Sweetwater combination will dramatically improve earnings, and revenue growth is exceptional as the company scales from near-zero revenue to $40.25M TTM [3][5]. Weaknesses include ROE of only 1.29% reflecting the early-stage profitability profile, and TTM profit margin of approximately 8% that is below the 20% target [5]. The company's current ratio of 325.28 indicates massive liquidity relative to obligations.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UROY operates as a financial vehicle for capturing returns from uranium production rather than a purpose-driven organization built to endure. The company has no articulated Just Cause, is too young and small to have demonstrated trusting teams or existential flexibility, and shows no evidence of infinite-minded competitive thinking. The Sweetwater deal demonstrates bold capital allocation but is driven by financial opportunity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UROY exists to generate financial returns from uranium royalties. While the company operates in the nuclear fuel supply chain that enables clean energy, it does not articulate this connection as a purpose or Just Cause. The website and public materials focus on shareholder value creation and portfolio diversification rather than a vision of a better future. Sinek would classify this as a company playing a finite game — accumulating royalties and financial returns without a cause that inspires people to sacrifice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UROY is too small to meaningfully evaluate organizational trust dynamics. The company achieved 33% female and 33% ethnically-diverse executive representation, which signals governance awareness, but there is no evidence of employee empowerment, psychological safety, or cultural practices that Sinek would recognize as creating a Circle of Safety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pure-play uranium royalty company, UROY has no direct competitors whose strengths could reveal its weaknesses. The company competes broadly with uranium miners and other royalty models (gold, copper) for investor capital, but there is no evidence of the company acknowledging rivals'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UROY was founded in 2017 and has operated under the same uranium royalty model since inception. The Sweetwater combination diversifies into trona and critical minerals, representing strategic evolution, but the company has not faced the kind of existential choice that tests flexibility — abandoning a profitable business or making a painful strategic shift in service of a larger cause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Sweetwater Royalties combination is a genuinely bold move for a $531M market cap company, with the transaction implying $1.1B in attributable equity value that will fundamentally transform the business by tripling EBITDA and diversifying into critical minerals [2]. This demonstrates willingness to make a large, consequential bet on the company's future. However, this appears to be a single transformative deal rather than a pattern of courageous leadership, and the company's short operating history provides limited data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Uranium Royalty Corp. offers unique exposure to the nuclear energy renaissance through the only pure-play uranium royalty model, with a clean balance sheet (zero debt), forward PE of 12.37 reflecting expected earnings transformation from the Sweetwater combination, and structural tailwinds from AI data center power demand driving nuclear energy adoption [2][3]. The Sweetwater deal is expected to triple EBITDA, diversify into trona and critical minerals, and create a $1.9B enterprise value platform. The stock has risen 66% in the past 52 weeks, and the company has transitioned from losses to profitability with Q3 FY2026 net income of CA$1.96M on 12% profit margin [5].</w:t>
      </w:r>
    </w:p>
    <w:p>
      <w:pPr>
        <w:spacing w:after="120"/>
      </w:pPr>
      <w:r>
        <w:rPr>
          <w:rFonts w:ascii="Calibri" w:hAnsi="Calibri"/>
          <w:b w:val="0"/>
          <w:color w:val="3A4A28"/>
          <w:sz w:val="20"/>
        </w:rPr>
        <w:t>The bear case centers on execution risk of the Sweetwater combination, which at $1.1B attributable equity value represents a transformative but high-stakes bet for a $531M market cap company [2]. The trailing PE of 164.33 highlights that current profitability is minimal, and the forward PE of 12.37 relies heavily on the deal closing and delivering expected synergies. The company has less than one year of cash runway based on free cash flow trends, earnings declined 20% per year over the past 5 years before the recent turnaround, and the board lacks experienced directors (5 of 6 joined within the past 3 years) [5]. Uranium price volatility and regulatory risk around nuclear energy policy add commodity and political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Sweetwater Royalties combination expected to triple EBITDA, diversify into trona and critical minerals, and position the company for a major re-rating with $1.9B implied enterprise value</w:t>
      </w:r>
    </w:p>
    <w:p>
      <w:pPr>
        <w:spacing w:before="40" w:after="40"/>
        <w:ind w:left="283"/>
      </w:pPr>
      <w:r>
        <w:rPr>
          <w:rFonts w:ascii="Calibri" w:hAnsi="Calibri"/>
          <w:b/>
          <w:color w:val="4A6B25"/>
          <w:sz w:val="20"/>
        </w:rPr>
        <w:t xml:space="preserve">2. </w:t>
      </w:r>
      <w:r>
        <w:rPr>
          <w:rFonts w:ascii="Calibri" w:hAnsi="Calibri"/>
          <w:b w:val="0"/>
          <w:color w:val="3A4A28"/>
          <w:sz w:val="20"/>
        </w:rPr>
        <w:t>AI data center proliferation driving unprecedented demand for reliable baseload nuclear power, with uranium spot prices supported by structural supply-demand imbalance and US energy security policy</w:t>
      </w:r>
    </w:p>
    <w:p>
      <w:pPr>
        <w:spacing w:before="40" w:after="40"/>
        <w:ind w:left="283"/>
      </w:pPr>
      <w:r>
        <w:rPr>
          <w:rFonts w:ascii="Calibri" w:hAnsi="Calibri"/>
          <w:b/>
          <w:color w:val="4A6B25"/>
          <w:sz w:val="20"/>
        </w:rPr>
        <w:t xml:space="preserve">3. </w:t>
      </w:r>
      <w:r>
        <w:rPr>
          <w:rFonts w:ascii="Calibri" w:hAnsi="Calibri"/>
          <w:b w:val="0"/>
          <w:color w:val="3A4A28"/>
          <w:sz w:val="20"/>
        </w:rPr>
        <w:t>Transition from losses to profitability (Q3 FY2026 net income of CA$1.96M on 12% margin) with growing royalty and physical uranium revenue as portfolio mines ramp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Sweetwater combination at $1.1B attributable equity is transformative but high-stakes for a $531M company; deal failure or integration challenges could severely impair the stock and balance sheet</w:t>
      </w:r>
    </w:p>
    <w:p>
      <w:pPr>
        <w:spacing w:before="40" w:after="40"/>
        <w:ind w:left="283"/>
      </w:pPr>
      <w:r>
        <w:rPr>
          <w:rFonts w:ascii="Calibri" w:hAnsi="Calibri"/>
          <w:b/>
          <w:color w:val="4A6B25"/>
          <w:sz w:val="20"/>
        </w:rPr>
        <w:t xml:space="preserve">2. </w:t>
      </w:r>
      <w:r>
        <w:rPr>
          <w:rFonts w:ascii="Calibri" w:hAnsi="Calibri"/>
          <w:b w:val="0"/>
          <w:color w:val="3A4A28"/>
          <w:sz w:val="20"/>
        </w:rPr>
        <w:t>Trailing PE of 164.33 reflects minimal current earnings, and the forward PE of 12.37 relies on optimistic analyst projections tied to the Sweetwater deal and uranium price assumptions</w:t>
      </w:r>
    </w:p>
    <w:p>
      <w:pPr>
        <w:spacing w:before="40" w:after="40"/>
        <w:ind w:left="283"/>
      </w:pPr>
      <w:r>
        <w:rPr>
          <w:rFonts w:ascii="Calibri" w:hAnsi="Calibri"/>
          <w:b/>
          <w:color w:val="4A6B25"/>
          <w:sz w:val="20"/>
        </w:rPr>
        <w:t xml:space="preserve">3. </w:t>
      </w:r>
      <w:r>
        <w:rPr>
          <w:rFonts w:ascii="Calibri" w:hAnsi="Calibri"/>
          <w:b w:val="0"/>
          <w:color w:val="3A4A28"/>
          <w:sz w:val="20"/>
        </w:rPr>
        <w:t>Uranium price volatility, nuclear regulatory risk, and potential shifts in energy policy away from nuclear could compress royalty revenues and invalidate the structural demand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royalties are structurally immune to AI disruption. The business involves physical commodity extraction, geological resource development, and contractual royalty streams tied to mine production volumes that AI cannot replicate or substitute [3]. Nuclear power generation requires physical uranium fuel that has no technological alternative. Furthermore, AI data center proliferation is a direct tailwind for nuclear energy demand — hyperscale computing requires massive, reliable baseload power that nuclear uniquely provides, increasing uranium demand and potentially elevating royalty revenues [2]. AI Opportunity (0/1): UROY generates no AI-related revenue and has no AI products or services. The benefit from AI is indirect, through increased electricity demand driving nuclear power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Royalty Corp. Q3 FY2026 Results and Financial Performance — SEC Form 6-K,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Uranium Royalty Corp. Sweetwater Royalties Combination Announcement — uraniumroyalty.com,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UROY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Uranium Royalty Corp. Inaugural Sustainability Report — uraniumroyalty.com, November 2023</w:t>
      </w:r>
    </w:p>
    <w:p>
      <w:pPr>
        <w:spacing w:before="20" w:after="20"/>
        <w:ind w:left="170"/>
      </w:pPr>
      <w:r>
        <w:rPr>
          <w:rFonts w:ascii="Calibri" w:hAnsi="Calibri"/>
          <w:b/>
          <w:color w:val="4A6B25"/>
          <w:sz w:val="15"/>
        </w:rPr>
        <w:t xml:space="preserve">5. </w:t>
      </w:r>
      <w:r>
        <w:rPr>
          <w:rFonts w:ascii="Calibri" w:hAnsi="Calibri"/>
          <w:b w:val="0"/>
          <w:color w:val="3A4A28"/>
          <w:sz w:val="17"/>
        </w:rPr>
        <w:t>Simply Wall St — Uranium Royalty Corp. Analysis and Risk Assessment,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