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VG</w:t>
      </w:r>
      <w:r>
        <w:rPr>
          <w:rFonts w:ascii="Calibri" w:hAnsi="Calibri"/>
          <w:b/>
          <w:color w:val="1A2010"/>
          <w:sz w:val="40"/>
        </w:rPr>
        <w:t xml:space="preserve">  Venture Global, Inc.</w:t>
      </w:r>
    </w:p>
    <w:p>
      <w:pPr>
        <w:spacing w:after="120"/>
      </w:pPr>
      <w:r>
        <w:rPr>
          <w:rFonts w:ascii="Calibri" w:hAnsi="Calibri"/>
          <w:b/>
          <w:color w:val="6E8450"/>
          <w:sz w:val="18"/>
        </w:rPr>
        <w:t>GROWTH SLEEVE · 2026-08-16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LNG · NYSE · United States</w:t>
      </w:r>
    </w:p>
    <w:p>
      <w:pPr>
        <w:spacing w:after="80"/>
      </w:pPr>
      <w:r>
        <w:rPr>
          <w:rFonts w:ascii="Calibri" w:hAnsi="Calibri"/>
          <w:b w:val="0"/>
          <w:color w:val="3A4A28"/>
          <w:sz w:val="20"/>
        </w:rPr>
        <w:t>Venture Global is a Virginia-based developer and exporter of U.S. liquefied natural gas (LNG), founded in 2013 and pioneering a modular, factory-built construction approach that has enabled faster-than-industry-average ramp times at its Calcasieu Pass and Plaquemines LNG facilities in Louisiana. The company IPO'd on the NYSE in January 2025 and reported record Q2 2026 results with 48% revenue growth and a 266% increase in net income, driven by higher LNG volumes and prices. Full-year 2026 EBITDA guidance was raised to $8.7-$9.1B, with 91% of capacity contracted and additional expansion projects (CP2 LNG, Plaquemines Phase 2) progressing.</w:t>
      </w:r>
    </w:p>
    <w:p>
      <w:r>
        <w:rPr>
          <w:rFonts w:ascii="Calibri" w:hAnsi="Calibri"/>
          <w:b/>
          <w:color w:val="6E8450"/>
          <w:sz w:val="18"/>
        </w:rPr>
        <w:t>1,900 Employees · https://www.venturegloballng.com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Venture Global's modular, factory-built LNG construction methodology represents a genuine departure from traditional stick-built LNG projects, enabling Calcasieu Pass and Plaquemines to reach production faster than comparable greenfield projects, opening a substantial new revenue stream since first LNG in 2022 [1]. AI Deployment (0/2): No evidence of AI-driven products or quantified AI cost savings was found in research. Market Share (1/2): Venture Global is a meaningful U.S. LNG exporter with 91% of capacity contracted, but is not the clear category leader — Cheniere Energy remains larger by installed capacity [1]. Product Pipeline (2/2): Specific next-generation projects are named with capacity and timeline visibility, including CP2 LNG and Plaquemines Phase 2, both actively progressing per Q2 2026 disclosures [1]. R&amp;D Intensity (0/1): As an LNG infrastructure operator, the company has no meaningful R&amp;D spend line relative to industrial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Venture Global's stated purpose — providing 'low-cost, clean, and reliable' North American LNG to the world — is generic and interchangeable with virtually every LNG exporter's marketing language, and it is undermined by an International Chamber of Commerce arbitration finding that Venture Global breached its long-term supply agreement with BP by prioritizing lucrative spot-market cargo sales over contracted deliveries, with BP seeking over $1B in damages [2]. Similar disputes are ongoing or recently resolved with Shell, Repsol, Edison, and Galp [2]. Community Impact (0/2): No evidence of distinctive charitable or community investment programs was found. Employee Retention (0/2): Glassdoor rates the company 3.2/5 overall and just 2.4/5 for work-life balance, with reviews citing 'abusive upper level leadership' and a 'money-first mentality'; only 46% of employees would recommend the company to a friend [3]. Insider Buying (0/2): Recent Form 4 filings show net insider selling, including a Chief Accounting Officer sale of 300,000 shares, with no offsetting buying activity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Venture Global posts standout profitability with ROE of 25.52% and an 18.05% profit margin, well ahead of targets, and revenue growth of roughly 48% YoY vastly exceeds the 10% target [4]. A Forward P/E of 9.12x and a Forward PEG of 0.85 both clear their respective targets comfortably, reflecting a market that has not yet priced in the company's growth trajectory [4]. The primary drag is a Debt-to-Equity ratio of 305% — just past the 300% floor — reflecting the enormous leverage used to fund LNG terminal construction, which scores 0.0 on that single-weighted metric. Five-year revenue CAGR is unavailable given the company's January 2025 IPO and was excluded from the calculation. The stock clears the liquidity floor easily with ~$169M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Venture Global presents as a finite-game operator: a young, highly leveraged LNG platform whose most consequential strategic choice to date — prioritizing spot-market cargo sales over honoring long-term supply contracts with BP, Shell, and other customers — has been repeatedly tested in arbitration and found wanting. The pattern suggests a company optimizing for near-term cash capture rather than the trust-building consistency Sinek associates with infinite players, compounded by weak internal culture signals from employee reviews.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Venture Global's mission language around affordable, reliable American energy reads as standard industry marketing rather than a differentiated cause that visibly shapes strategic decisions. The BP arbitration loss — where an ICC tribunal found the company breached its contract by selling LNG on the spot market instead of to its long-term counterparty — is direct evidence that commercial optimization has taken precedence over the stated commitment to reliable delivery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describe 'poor company structure in leadership,' an 'unsafe working culture,' and 'abusive upper level leadership,' with underlying pressure that makes employees feel guilty for taking time off — the opposite of Sinek's Circle of Safety [3]. Only 46% of reviewers would recommend the company to a friend, and work-life balance scores just 2.4/5.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Venture Global framing competitors as sources of self-improvement; public commentary instead centers on adversarial legal disputes with counterparties (BP, Shell, Repsol, Edison, Galp) over contract performance rather than competitive positioning against rival LNG exporters like Cheniere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expanded incrementally from a single facility (Calcasieu Pass) to a multi-terminal platform (Plaquemines, with CP2 and Delta LNG in development), but this is scaling of the same business model rather than a transformative pivot into a new market or technology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Rather than honoring long-term contractual commitments during a period of high spot LNG prices, Venture Global chose to sell into the more lucrative spot market — a decision that generated near-term profit but triggered multiple arbitration losses and an investor class-action lawsuit alleging false statements about delivery capability, the opposite of sacrificing short-term gain for long-term trust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Venture Global delivered record Q2 2026 results with 48% revenue growth and a 266% increase in net income as Plaquemines LNG ramped toward full capacity alongside Calcasieu Pass, prompting management to raise full-year EBITDA guidance to $8.7-9.1B [1]. The stock trades at a modest 9.12x forward earnings with a sub-1.0 PEG ratio of 0.85, reflecting a market still skeptical about execution despite 91% of capacity contracted and consensus 2026 revenue estimates of $17.5B [4]. ROE of 25.52% and an 18% profit margin demonstrate that the modular construction approach is translating into real capital efficiency once facilities reach steady-state operation, and analysts have raised price targets to $16.32 on more favorable revenue and margin assumptions.</w:t>
      </w:r>
    </w:p>
    <w:p>
      <w:pPr>
        <w:spacing w:after="120"/>
      </w:pPr>
      <w:r>
        <w:rPr>
          <w:rFonts w:ascii="Calibri" w:hAnsi="Calibri"/>
          <w:b w:val="0"/>
          <w:color w:val="3A4A28"/>
          <w:sz w:val="20"/>
        </w:rPr>
        <w:t>The bear case centers on trust and leverage. Venture Global has now lost or faces pending arbitration against several of its largest long-term offtake customers — BP, Shell, Repsol, Edison, and Galp — over allegations it withheld LNG from contracted buyers to capture higher spot prices, with BP alone seeking over $1B in damages and additional billions in claims pending [2]. This pattern raises real questions about counterparty trust for future long-term contracts, which are the foundation of LNG project financing. A Debt-to-Equity ratio of 305% (above the 300% floor) reflects the enormous debt load — $37.6B against $1.6B of cash — used to fund the LNG buildout, leaving limited margin for error if spot prices soften or expansion projects (CP2, Plaquemines Phase 2) face delays. Internal culture signals are weak, with Glassdoor reviews citing abusive leadership and poor work-life balance, and insider transactions have skewed toward selling rather than buying.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CP2 LNG and Plaquemines Phase 2 expansions progressing toward final investment milestones, which would add meaningful new export capacity and revenue backlog beyond the current $137B contracted revenue base [1]</w:t>
      </w:r>
    </w:p>
    <w:p>
      <w:pPr>
        <w:spacing w:before="40" w:after="40"/>
        <w:ind w:left="283"/>
      </w:pPr>
      <w:r>
        <w:rPr>
          <w:rFonts w:ascii="Calibri" w:hAnsi="Calibri"/>
          <w:b/>
          <w:color w:val="4A6B25"/>
          <w:sz w:val="20"/>
        </w:rPr>
        <w:t xml:space="preserve">2. </w:t>
      </w:r>
      <w:r>
        <w:rPr>
          <w:rFonts w:ascii="Calibri" w:hAnsi="Calibri"/>
          <w:b w:val="0"/>
          <w:color w:val="3A4A28"/>
          <w:sz w:val="20"/>
        </w:rPr>
        <w:t>Continued ramp of Plaquemines LNG toward full nameplate capacity through 2026-2027, driving incremental EBITDA growth consistent with the raised $8.7-9.1B 2026 guidance [1]</w:t>
      </w:r>
    </w:p>
    <w:p>
      <w:pPr>
        <w:spacing w:before="40" w:after="40"/>
        <w:ind w:left="283"/>
      </w:pPr>
      <w:r>
        <w:rPr>
          <w:rFonts w:ascii="Calibri" w:hAnsi="Calibri"/>
          <w:b/>
          <w:color w:val="4A6B25"/>
          <w:sz w:val="20"/>
        </w:rPr>
        <w:t xml:space="preserve">3. </w:t>
      </w:r>
      <w:r>
        <w:rPr>
          <w:rFonts w:ascii="Calibri" w:hAnsi="Calibri"/>
          <w:b w:val="0"/>
          <w:color w:val="3A4A28"/>
          <w:sz w:val="20"/>
        </w:rPr>
        <w:t>Resolution of outstanding arbitration claims (BP, remaining Shell/Repsol-related matters) that could either remove a meaningful legal overhang or, if resolved unfavorably, require material cash settlements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Ongoing and unresolved arbitration and litigation from long-term offtake customers (BP, Shell, Repsol, Edison, Galp) over allegations Venture Global withheld contracted LNG cargoes to sell at higher spot prices, with billions of dollars in claims pending post the BP loss [2]</w:t>
      </w:r>
    </w:p>
    <w:p>
      <w:pPr>
        <w:spacing w:before="40" w:after="40"/>
        <w:ind w:left="283"/>
      </w:pPr>
      <w:r>
        <w:rPr>
          <w:rFonts w:ascii="Calibri" w:hAnsi="Calibri"/>
          <w:b/>
          <w:color w:val="4A6B25"/>
          <w:sz w:val="20"/>
        </w:rPr>
        <w:t xml:space="preserve">2. </w:t>
      </w:r>
      <w:r>
        <w:rPr>
          <w:rFonts w:ascii="Calibri" w:hAnsi="Calibri"/>
          <w:b w:val="0"/>
          <w:color w:val="3A4A28"/>
          <w:sz w:val="20"/>
        </w:rPr>
        <w:t>Extreme leverage (305% D/E, $37.6B in debt) leaves the company vulnerable to a downturn in global LNG spot prices or delays in ramping Plaquemines and future expansion trains, given LNG project financing depends on demonstrated counterparty trust and contract performance</w:t>
      </w:r>
    </w:p>
    <w:p>
      <w:pPr>
        <w:spacing w:before="40" w:after="40"/>
        <w:ind w:left="283"/>
      </w:pPr>
      <w:r>
        <w:rPr>
          <w:rFonts w:ascii="Calibri" w:hAnsi="Calibri"/>
          <w:b/>
          <w:color w:val="4A6B25"/>
          <w:sz w:val="20"/>
        </w:rPr>
        <w:t xml:space="preserve">3. </w:t>
      </w:r>
      <w:r>
        <w:rPr>
          <w:rFonts w:ascii="Calibri" w:hAnsi="Calibri"/>
          <w:b w:val="0"/>
          <w:color w:val="3A4A28"/>
          <w:sz w:val="20"/>
        </w:rPr>
        <w:t>Weak internal culture signals (2.4/5 work-life balance, allegations of abusive leadership) and a securities class-action lawsuit alleging misleading statements about delivery capability add governance and reputational risk on top of the commercial disputes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Venture Global's business — liquefying and exporting physical natural gas via capital-intensive terminal infrastructure — is structurally immune to AI-driven substitution; no software or AI tool can replace the physical liquefaction, shipping, and delivery of LNG cargoes [1]. If anything, rising global electricity demand from AI data centers is a modest secular tailwind for natural gas demand, though Venture Global does not sell directly to data center operators. AI Opportunity (0/1): No quantified AI-related revenue stream was identified for the company, which sells LNG under long-term contracts and on the spot market rather than participating in AI infrastructure 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Venture Global Q2 2026 Earnings — Record results, 48% revenue growth, 266% net income growth, $8.7-9.1B 2026 EBITDA guidance, 91% capacity contracted, August 2026</w:t>
      </w:r>
    </w:p>
    <w:p>
      <w:pPr>
        <w:spacing w:before="20" w:after="20"/>
        <w:ind w:left="170"/>
      </w:pPr>
      <w:r>
        <w:rPr>
          <w:rFonts w:ascii="Calibri" w:hAnsi="Calibri"/>
          <w:b/>
          <w:color w:val="4A6B25"/>
          <w:sz w:val="15"/>
        </w:rPr>
        <w:t xml:space="preserve">2. </w:t>
      </w:r>
      <w:r>
        <w:rPr>
          <w:rFonts w:ascii="Calibri" w:hAnsi="Calibri"/>
          <w:b w:val="0"/>
          <w:color w:val="3A4A28"/>
          <w:sz w:val="17"/>
        </w:rPr>
        <w:t>Shell/BP/Repsol/Edison/Galp LNG contract arbitration coverage — Bloomberg, Yahoo Finance, Global Law Today, MarketScreener, October 2025-2026</w:t>
      </w:r>
    </w:p>
    <w:p>
      <w:pPr>
        <w:spacing w:before="20" w:after="20"/>
        <w:ind w:left="170"/>
      </w:pPr>
      <w:r>
        <w:rPr>
          <w:rFonts w:ascii="Calibri" w:hAnsi="Calibri"/>
          <w:b/>
          <w:color w:val="4A6B25"/>
          <w:sz w:val="15"/>
        </w:rPr>
        <w:t xml:space="preserve">3. </w:t>
      </w:r>
      <w:r>
        <w:rPr>
          <w:rFonts w:ascii="Calibri" w:hAnsi="Calibri"/>
          <w:b w:val="0"/>
          <w:color w:val="3A4A28"/>
          <w:sz w:val="17"/>
        </w:rPr>
        <w:t>Venture Global LNG Glassdoor Reviews (48 reviews, 3.2/5 rating) and insider transaction filings — MarketBeat,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TipRanks, Nasdaq — VG Key Statistics: Forward P/E 9.12x, PEG 0.85, D/E 305%, ROE 25.52%, Profit Margin 18.05%,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Venture Global 2026-2027 analyst estimates and price targets — MarketBeat, Yahoo Finance Analysis,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