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VIST</w:t>
      </w:r>
      <w:r>
        <w:rPr>
          <w:rFonts w:ascii="Calibri" w:hAnsi="Calibri"/>
          <w:b/>
          <w:color w:val="1A2010"/>
          <w:sz w:val="40"/>
        </w:rPr>
        <w:t xml:space="preserve">  Vista Energy, S.A.B. de C.V.</w:t>
      </w:r>
    </w:p>
    <w:p>
      <w:pPr>
        <w:spacing w:after="120"/>
      </w:pPr>
      <w:r>
        <w:rPr>
          <w:rFonts w:ascii="Calibri" w:hAnsi="Calibri"/>
          <w:b/>
          <w:color w:val="6E8450"/>
          <w:sz w:val="18"/>
        </w:rPr>
        <w:t>GROWTH SLEEVE · 2026-07-28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Mexico</w:t>
      </w:r>
    </w:p>
    <w:p>
      <w:pPr>
        <w:spacing w:after="80"/>
      </w:pPr>
      <w:r>
        <w:rPr>
          <w:rFonts w:ascii="Calibri" w:hAnsi="Calibri"/>
          <w:b w:val="0"/>
          <w:color w:val="3A4A28"/>
          <w:sz w:val="20"/>
        </w:rPr>
        <w:t>Vista Energy is a Latin American oil and gas exploration and production company focused on the Vaca Muerta shale play in Argentina's Neuquina basin. Founded in 2017 by former YPF CEO Miguel Galuccio, Vista has rapidly scaled production to 156,000 BOE/d following the July 2026 closing of the $712M Equinor Vaca Muerta asset acquisition. Vista is the largest independent Vaca Muerta operator and top independent exporter, with 2026 production guidance of 158,000 BOE/d.</w:t>
      </w:r>
    </w:p>
    <w:p>
      <w:r>
        <w:rPr>
          <w:rFonts w:ascii="Calibri" w:hAnsi="Calibri"/>
          <w:b/>
          <w:color w:val="6E8450"/>
          <w:sz w:val="18"/>
        </w:rPr>
        <w:t>642 Employees · https://vistaenergy.com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Vista delivered exceptional Q2 2026 results — total revenue of $1.15B (89% YoY growth) and adjusted EBITDA of $805M (99% YoY increase, 70% margin) [1]. Total production surged to 156,000 BOE/d (32% YoY), with oil production at 135,000 BBL/d (33% YoY), driven by the successful closing of the $712M Equinor Vaca Muerta asset acquisition [2]. The company transformed from a startup in 2017 to a $6.88B enterprise generating over $1B quarterly revenue. AI Deployment (1/2): Vista uses advanced data analytics and real-time drilling optimization across Vaca Muerta to reduce well costs; in 2024, the company operated Argentina's first electric drilling rigs and Latin America's first electric gas compression station powered by renewable energy [4]. Market Share (2/2): Vista is the leading independent operator in Vaca Muerta — the world's most prolific shale play outside North America — and the top independent exporter, consolidating core acreage through the Equinor deal [1][2]. Pipeline (1/2): 2026 production guidance raised to 158,000 BOE/d following Equinor integration, with long-term target of 200,000+ BOE/d by decade-end [1]. Management is evaluating additional M&amp;A opportunities selectively. R&amp;D Intensity (1/1): Galuccio chairs GridX, a science-based incubator focused on biotech and energy transition, demonstrating R&amp;D commitment beyond core E&amp;P operations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Vista's mission — 'Energy for tomorrow' — positions the company as a purpose-driven E&amp;P operator building Latin America's leading independent energy company by unlocking Vaca Muerta's world-class shale potential responsibly. Galuccio's founding vision has been validated by nine years of execution, though not yet tested through a full commodity cycle downturn [3]. Community Impact (1/2): Vista is a major employer in Neuquen province (642 employees) and invests in community programs to build goodwill; the company achieved 59% renewable energy share in operations (up from 38% in 2020) through pioneering electric drilling and compression technology [4]. Employee Retention (1/2): Management team average tenure of 8 years (effectively since founding) and board average tenure of 7.8 years indicate strong leadership retention. Galuccio's personal reputation attracts talent from YPF and international majors [3]. Insider Buying (1/2): Galuccio maintains significant equity ownership as founder-CEO, aligning interests with shareholders, though detailed recent insider transaction data shows mixed activity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Vista's financial profile is exceptional for an E&amp;P company and has strengthened since the Equinor acquisition closing. Q2 2026 revenue of $1.15B (89% YoY) with EBITDA margin of 70% demonstrates world-class operational leverage [1]. ROE of 30.42% significantly exceeds the 15% target [5]. Profit margin of 23.88% reflects Vaca Muerta's low-cost structure. Forward P/E of 5.33 is dramatically below the 20x target, indicating deep value despite 89% revenue growth — one of the lowest forward multiples among high-growth E&amp;P companies globally [5]. D/E of 112.57% is elevated due to the $712M Equinor acquisition financing but improved from 131.3% in April [5]. Forward PEG of approximately 0.14 (using 39.2% TTM EPS growth) is extremely low. Revenue growth 5yr CAGR of 35.3% reflects sustained high growth from startup to $4B+ annual run-rate. Liquidity floor easily cleared: 1.7M avg volume x $66.15 = $112.5M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Vista Energy under founder-CEO Miguel Galuccio demonstrates meaningful infinite game characteristics — a clear founding purpose executed for nine years, a long-term strategic vision extending to 200,000+ BOE/d by decade-end, and proven willingness to make transformative acquisitions (Equinor, $712M). The successful Q2 2026 results validate the courage of the Equinor bet. However, the company has not yet been tested through a commodity cycle downturn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Galuccio founded Vista in 2017 with the explicit purpose of building Latin America's premier independent E&amp;P company by unlocking Vaca Muerta's world-class potential [3]. This cause is genuine and has guided every strategic decision — from the IPO to the $712M Equinor acquisition that closed in Q2 2026. Q2 results (156K BOE/d, $1.15B revenue) validate the purpose through execution. However, it has not yet survived a full commodity downturn or leadership transition, preventing a top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team's 8-year average tenure (since founding) and board's 7.8-year average tenure indicate stable, trusting leadership [3]. Galuccio hand-picked his team from YPF and international majors, creating alignment around the Vaca Muerta vision. The successful integration of Equinor's assets and personnel demonstrates organizational capability. However, limited public data on broader workforce culture beyond the 642-employee senior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Vista explicitly acknowledges YPF, Pan American Energy, and international majors (Equinor, Shell) as competitors whose Vaca Muerta operations push Vista to improve well economics and operational efficiency [2]. The Equinor asset acquisition demonstrates engaging with rivals commercially — purchasing a worthy rival's assets to strengthen capability — rather than viewing competition as zero-sum.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Vista has shown strategic flexibility through its evolution from a blank-check company to Argentina's top independent shale producer, and through the transformative La Amarga Chica and Equinor acquisitions [1][2]. The electric drilling rigs and 59% renewable energy share signal awareness of energy transition needs. However, the company has not yet faced a true existential pivot — strategy has been consistently Vaca Muerta-focused since founding.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Galuccio demonstrated a pattern of courageous long-term bets — leaving YPF to build an independent company from scratch in challenging Argentine regulatory environment, the $712M Equinor acquisition during oil price uncertainty (which closed in Q2 2026 and immediately produced 89% revenue growth and 99% EBITDA growth), pioneering electric drilling rigs and achieving 59% renewable energy in operations [1][4]. Guiding $150-200M FCF despite heavy capex shows willingness to balance sacrifice with capability building. Raising 2026 production guidance to 158K BOE/d demonstrates confidence earned through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 Energy is a high-growth Vaca Muerta pure-play delivering exceptional results — Q2 2026 revenue of $1.15B (89% YoY), adjusted EBITDA of $805M (99% YoY increase, 70% margin), and production of 156,000 BOE/d (32% YoY) following the successful closing of the $712M Equinor asset acquisition [1][2]. At 5.33x forward P/E with 89% revenue growth and 332.7% EPS growth, Vista trades at a significant discount to North American shale peers despite superior growth rates and comparable margins. The company raised 2026 production guidance to 158,000 BOE/d with a long-term target of 200,000+ BOE/d by decade-end. Forward PEG of 0.14 is among the lowest of any high-growth E&amp;P globally. The $6.88B market cap is supported by $4.6B+ annualized revenue run-rate and 30.42% ROE [5].</w:t>
      </w:r>
    </w:p>
    <w:p>
      <w:pPr>
        <w:spacing w:after="120"/>
      </w:pPr>
      <w:r>
        <w:rPr>
          <w:rFonts w:ascii="Calibri" w:hAnsi="Calibri"/>
          <w:b w:val="0"/>
          <w:color w:val="3A4A28"/>
          <w:sz w:val="20"/>
        </w:rPr>
        <w:t>The primary risk is commodity price exposure — production guidance and EBITDA depend on oil prices, and every $5/bbl Brent decline compresses FCF by an estimated $100-150M [1]. D/E of 112.57%, while improved from 131.3%, reflects aggressive acquisition-funded growth that leaves limited margin for error in a downturn. The Equinor integration, while producing immediate revenue gains, increases operational complexity and financing requirements. Argentine sovereign risk — currency controls, export taxes, and political volatility — creates structural uncertainty for cash repatriation and foreign investment returns. The forward P/E of 5.33 partly reflects this country risk discount. ESG and climate transition risks are inherent to an oil-focused E&amp;P business, though Vista's 59% renewable energy share and electric drilling innovations provide partial mitigation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Equinor asset integration driving production guidance increase to 158,000 BOE/d, with Q2 2026 already delivering 156,000 BOE/d (32% YoY) and $805M EBITDA (99% YoY) [1][2]</w:t>
      </w:r>
    </w:p>
    <w:p>
      <w:pPr>
        <w:spacing w:before="40" w:after="40"/>
        <w:ind w:left="283"/>
      </w:pPr>
      <w:r>
        <w:rPr>
          <w:rFonts w:ascii="Calibri" w:hAnsi="Calibri"/>
          <w:b/>
          <w:color w:val="4A6B25"/>
          <w:sz w:val="20"/>
        </w:rPr>
        <w:t xml:space="preserve">2. </w:t>
      </w:r>
      <w:r>
        <w:rPr>
          <w:rFonts w:ascii="Calibri" w:hAnsi="Calibri"/>
          <w:b w:val="0"/>
          <w:color w:val="3A4A28"/>
          <w:sz w:val="20"/>
        </w:rPr>
        <w:t>Forward P/E of 5.33 with 89% revenue growth represents extreme value relative to North American shale peers trading at 8-12x forward — potential for multiple re-rating as execution continues [5]</w:t>
      </w:r>
    </w:p>
    <w:p>
      <w:pPr>
        <w:spacing w:before="40" w:after="40"/>
        <w:ind w:left="283"/>
      </w:pPr>
      <w:r>
        <w:rPr>
          <w:rFonts w:ascii="Calibri" w:hAnsi="Calibri"/>
          <w:b/>
          <w:color w:val="4A6B25"/>
          <w:sz w:val="20"/>
        </w:rPr>
        <w:t xml:space="preserve">3. </w:t>
      </w:r>
      <w:r>
        <w:rPr>
          <w:rFonts w:ascii="Calibri" w:hAnsi="Calibri"/>
          <w:b w:val="0"/>
          <w:color w:val="3A4A28"/>
          <w:sz w:val="20"/>
        </w:rPr>
        <w:t>Export volume expansion and new pipeline capacity unlocking international price realizations, with Vista already the leading independent Vaca Muerta exporter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dependency — a sustained Brent decline below $60/bbl would compress the 70% EBITDA margin and threaten FCF generation at 112.57% D/E leverage [1][5]</w:t>
      </w:r>
    </w:p>
    <w:p>
      <w:pPr>
        <w:spacing w:before="40" w:after="40"/>
        <w:ind w:left="283"/>
      </w:pPr>
      <w:r>
        <w:rPr>
          <w:rFonts w:ascii="Calibri" w:hAnsi="Calibri"/>
          <w:b/>
          <w:color w:val="4A6B25"/>
          <w:sz w:val="20"/>
        </w:rPr>
        <w:t xml:space="preserve">2. </w:t>
      </w:r>
      <w:r>
        <w:rPr>
          <w:rFonts w:ascii="Calibri" w:hAnsi="Calibri"/>
          <w:b w:val="0"/>
          <w:color w:val="3A4A28"/>
          <w:sz w:val="20"/>
        </w:rPr>
        <w:t>Argentine sovereign risk — currency devaluation, export tax changes, or political instability could disrupt operations, cash repatriation, and the 5.33x forward multiple's country risk discount [5]</w:t>
      </w:r>
    </w:p>
    <w:p>
      <w:pPr>
        <w:spacing w:before="40" w:after="40"/>
        <w:ind w:left="283"/>
      </w:pPr>
      <w:r>
        <w:rPr>
          <w:rFonts w:ascii="Calibri" w:hAnsi="Calibri"/>
          <w:b/>
          <w:color w:val="4A6B25"/>
          <w:sz w:val="20"/>
        </w:rPr>
        <w:t xml:space="preserve">3. </w:t>
      </w:r>
      <w:r>
        <w:rPr>
          <w:rFonts w:ascii="Calibri" w:hAnsi="Calibri"/>
          <w:b w:val="0"/>
          <w:color w:val="3A4A28"/>
          <w:sz w:val="20"/>
        </w:rPr>
        <w:t>Execution risk on rapid production scaling — integrating Equinor's 27,000+ net acres while maintaining 80-90 annual well tie-ins demands consistent drilling performance and infrastructure buildout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Vista's core business — physical oil and gas extraction from Vaca Muerta shale — is structurally immune to AI substitution. Drilling, completion, reservoir engineering, and hydrocarbon production involve complex physical-world operations requiring geological expertise, heavy equipment, and on-the-ground execution that AI cannot replace [1]. AI's explosive growth is driving unprecedented electricity demand from data centers, which increases demand for natural gas and energy infrastructure — directly benefiting Vista's production volumes. The company's export pipeline infrastructure, regulatory relationships in Argentina, and physical Vaca Muerta acreage create moats AI cannot cross [2]. AI Opportunity (0/1): Vista does not generate revenue from AI products or services. AI is used internally for drilling optimization and production forecasting (cost reduction, not revenue generation)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 Energy Q2 2026 Earnings Release — $1.15B revenue (+89% YoY), $805M EBITDA (+99%), 156,000 BOE/d production, 70% EBITDA margin, July 2026</w:t>
      </w:r>
    </w:p>
    <w:p>
      <w:pPr>
        <w:spacing w:before="20" w:after="20"/>
        <w:ind w:left="170"/>
      </w:pPr>
      <w:r>
        <w:rPr>
          <w:rFonts w:ascii="Calibri" w:hAnsi="Calibri"/>
          <w:b/>
          <w:color w:val="4A6B25"/>
          <w:sz w:val="15"/>
        </w:rPr>
        <w:t xml:space="preserve">2. </w:t>
      </w:r>
      <w:r>
        <w:rPr>
          <w:rFonts w:ascii="Calibri" w:hAnsi="Calibri"/>
          <w:b w:val="0"/>
          <w:color w:val="3A4A28"/>
          <w:sz w:val="17"/>
        </w:rPr>
        <w:t>Vista Energy Closes $712M Equinor Vaca Muerta Asset Acquisition — 27,000+ net acres, ~22,000 bbl/d current production, Globe and Mail, July 2026</w:t>
      </w:r>
    </w:p>
    <w:p>
      <w:pPr>
        <w:spacing w:before="20" w:after="20"/>
        <w:ind w:left="170"/>
      </w:pPr>
      <w:r>
        <w:rPr>
          <w:rFonts w:ascii="Calibri" w:hAnsi="Calibri"/>
          <w:b/>
          <w:color w:val="4A6B25"/>
          <w:sz w:val="15"/>
        </w:rPr>
        <w:t xml:space="preserve">3. </w:t>
      </w:r>
      <w:r>
        <w:rPr>
          <w:rFonts w:ascii="Calibri" w:hAnsi="Calibri"/>
          <w:b w:val="0"/>
          <w:color w:val="3A4A28"/>
          <w:sz w:val="17"/>
        </w:rPr>
        <w:t>Vista Energy Management and Leadership — Miguel Galuccio founder-CEO, 8-year management tenure, GridX incubator, Simply Wall St,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Vista Energy ESG and Sustainability — Electric drilling rigs, 59% renewable energy share, community programs, ainvest.com,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VIST key statistics, $66.15 price, 9.12x P/E, 5.33x forward P/E, financial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