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VLTO</w:t>
      </w:r>
      <w:r>
        <w:rPr>
          <w:rFonts w:ascii="Calibri" w:hAnsi="Calibri"/>
          <w:b/>
          <w:color w:val="1A2010"/>
          <w:sz w:val="40"/>
        </w:rPr>
        <w:t xml:space="preserve">  Veralto Corporation</w:t>
      </w:r>
    </w:p>
    <w:p>
      <w:pPr>
        <w:spacing w:after="120"/>
      </w:pPr>
      <w:r>
        <w:rPr>
          <w:rFonts w:ascii="Calibri" w:hAnsi="Calibri"/>
          <w:b/>
          <w:color w:val="6E8450"/>
          <w:sz w:val="18"/>
        </w:rPr>
        <w:t>GROWTH SLEEVE · 2026-07-21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Veralto Corporation is a global leader in essential technology solutions that monitor, enhance, and protect the world's most vital resources. The Water Quality segment (Hach, ChemTreat, Trojan Technologies) provides analytical instruments, chemical treatment solutions, and UV disinfection systems for municipal and industrial water applications. The Product Quality &amp; Innovation segment (Videojet, X-Rite, Pantone, Linx, FOSS) delivers marking, coding, and color management solutions. Spun off from Danaher Corporation in September 2023, headquartered in Waltham, Massachusetts.</w:t>
      </w:r>
    </w:p>
    <w:p>
      <w:r>
        <w:rPr>
          <w:rFonts w:ascii="Calibri" w:hAnsi="Calibri"/>
          <w:b/>
          <w:color w:val="6E8450"/>
          <w:sz w:val="18"/>
        </w:rPr>
        <w:t>16,000 Employees · https://www.veralto.com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Since its September 2023 spin-off from Danaher, Veralto has executed strategic acquisitions to build its food and beverage quality platform -- TraceGains (supply chain network) and GlobalVision (automated proofreading and quality control for regulated industries) [3]. These represent meaningful extensions into adjacent markets but are incremental acquisitions rather than transformative business model innovations. As an independent company for less than three years, the track record is inherently limited. AI Deployment (1/2): Veralto has deployed AI-enabled capabilities through the TraceGains integration, including AI-powered packaging and label compliance solutions that help food and beverage customers accelerate speed-to-market, improve quality, and reduce regulatory risk [3]. The appointment of Zoli Gombosi as SVP of Engineering at TraceGains, with 25 years of AI and data management experience, signals ongoing investment. However, no specific AI-driven revenue figures have been disclosed. Market Share (2/2): Veralto holds category-leading positions across its core businesses. Hach is the global leader in water quality analytical instruments. Videojet is the #1 provider of marking, coding, and printing solutions worldwide. X-Rite/Pantone owns the definitive global color standard. These are dominant niche positions with high switching costs and regulatory entrenchment [2]. Product Pipeline (1/2): The GlobalVision acquisition adds end-to-end packaging accuracy and compliance capabilities, and AI integration across the TraceGains platform is ongoing [3]. However, specific next-generation product launches with defined timelines and revenue visibility have not been publicly announced. R&amp;D Intensity (0/1): As an industrial technology company, Veralto's R&amp;D intensity is moderate and consistent with industrial peers, but not top-quartile for the broader technology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'Safeguarding the World's Most Vital Resources' is a specific and thoughtful purpose statement that directly connects Veralto's products to clean water, safe food, and trusted essential goods [4]. This is not generic -- it clearly articulates why the company exists beyond profit and differentiates from industrial conglomerate peers. The purpose has shaped strategic decisions (acquisitions in food safety, water quality investments) and is reinforced through the sustainability program. However, at less than three years as an independent company, the purpose has not been tested through multi-decade consistency or leadership transitions. Community Impact (1/2): ESG goals are tied to every executive team member's compensation, and the company earned a AAA MSCI ESG rating (top ~15% of peer group) [4][5]. The sustainability program is organized around Products, Planet, and People pillars. These represent structured, genuine commitments, though they are inherited from Danaher's corporate framework rather than distinctively Veralto-developed. Employee Retention (1/2): Named one of the Wall Street Journal's 250 Best-Managed Companies, which reflects strong management quality and organizational health [2]. The Veralto Enterprise System (VES), inherited from Danaher's DBS, creates a continuous improvement culture that typically drives above-average employee engagement and retention. However, no specific retention metrics or tenure data were found. Insider Buying (0/2): Only insider selling in the past six months -- 4 sales totaling approximately $1.6M with zero purchases. SVP Melissa Kapity sold 14,840 shares ($1.4M), and other executives sold smaller amounts at market prices [6]. No meaningful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Veralto demonstrates strong financial fundamentals inherited from the Danaher operating model. Q1 2026 revenue of $1.422B grew 6.7% YoY with EPS of $1.03, up from $0.91 in Q1 2025 [1]. FY2025 revenue reached $5.50B (up 6.0%) with earnings of $940M (up 12.85%) [2]. ROE of 36.52% scores a perfect 1.0, reflecting efficient capital deployment. Profit margin of 17.33% is close to the 20% target but falls slightly short. D/E of 93% is between the 70% target and 300% floor, earning a 0.90 score. Forward P/E of 21.11 is just above the 20 target. Revenue growth of 6.0% YoY is solid but below the 10% target. PEG of 2.35 earns a partial score on the growth metric. The 5-year revenue CAGR was excluded as the company has been independent only since September 2023. Liquidity is strong at $176.7M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Veralto exhibits mixed infinite game characteristics with a genuine purpose ('Safeguarding the World's Most Vital Resources') and strong operational foundations from the Danaher heritage, but has been an independent company for less than three years -- too brief to have proven its purpose through adversity. The Veralto Enterprise System (VES) provides a structured continuous improvement culture that supports long-term thinking, and strategic acquisitions (TraceGains, GlobalVision) demonstrate investment in future capabilities. However, the company has not yet faced the kind of market disruption, leadership transition, or strategic crisis that would test whether the Just Cause genuinely drives decisions when the cost is real.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'Safeguarding the World's Most Vital Resources' is a genuine and distinctive purpose that connects water quality instrumentation and product coding equipment to the essential human needs for clean water, safe food, and trusted goods [4]. The purpose shapes portfolio decisions (acquisitions in food safety and water treatment) and is reinforced through the AAA MSCI ESG rating and executive compensation tied to ESG goals [5]. However, Veralto has been independent only since September 2023. The purpose was inherited from Danaher's Environmental &amp; Applied Solutions segment, not forged through the company's own multi-decade journey. It has not been tested by a leadership transition, financial crisis, or strategic inflection point as an independent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Veralto Enterprise System (VES), inherited from Danaher's DBS, creates a structured continuous improvement culture that typically drives strong employee engagement. CEO Jennifer Honeycutt's 25+ year Danaher tenure provides leadership continuity, and the company's recognition as one of WSJ's 250 Best-Managed Companies suggests organizational health [2]. However, no specific employee retention metrics, tenure data, or cultural indicators were publicly available. The company is relatively new as an independent entity, and cultural identity distinct from Danaher is still forming.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public communications. Veralto's investor materials focus on category leadership positions (Hach #1 in water quality, Videojet #1 in marking/coding) rather than acknowledging what competitors do well or how competition drives improvement. The dominant niche positions may actually reduce competitive awareness and the learning mindset that Sinek values.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Veralto's very existence represents a significant strategic transformation -- the spin-off from Danaher required establishing independent corporate infrastructure, governance, and strategic identity while operating a $5B+ portfolio of businesses [2]. The subsequent acquisitions of TraceGains and GlobalVision to build an AI-enabled food and beverage quality platform represent strategic evolution beyond the inherited Danaher portfolio. However, these moves are incremental extensions of existing capabilities rather than transformative reinventions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Honeycutt has made proactive strategic investments -- the TraceGains and GlobalVision acquisitions build long-term AI and food safety capabilities, and the 18% dividend increase signals confidence in earnings sustainability [1][3]. The company is investing in AI-enabled capabilities despite being a newly independent entity with significant debt from the Danaher separation. However, these represent standard corporate strategy execution rather than courageous bets that sacrifice short-term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Veralto is a high-quality industrial compounder with category-leading positions in water quality (Hach #1 globally) and product marking/coding (Videojet #1 globally), supported by the Veralto Enterprise System continuous improvement culture inherited from Danaher [2]. FY2025 revenue of $5.50B grew 6.0% with earnings up 12.85% to $940M, and Q1 2026 continued the momentum with 6.7% revenue growth and 13% adjusted EPS growth, prompting a raised full-year outlook [1]. The AAA MSCI ESG rating, 'Safeguarding the World's Most Vital Resources' mission, and AI-enabled food safety acquisitions (TraceGains, GlobalVision) position the company at the intersection of secular growth themes: clean water infrastructure, food safety regulation, and AI-driven quality automation [3][4]. At $91.54 with a forward P/E of 21.11, Veralto offers a quality compounding story with defensive end markets and regulatory tailwinds.</w:t>
      </w:r>
    </w:p>
    <w:p>
      <w:pPr>
        <w:spacing w:after="120"/>
      </w:pPr>
      <w:r>
        <w:rPr>
          <w:rFonts w:ascii="Calibri" w:hAnsi="Calibri"/>
          <w:b w:val="0"/>
          <w:color w:val="3A4A28"/>
          <w:sz w:val="20"/>
        </w:rPr>
        <w:t>The primary concern is valuation relative to growth. At 21.11x forward earnings and PEG of 2.35, Veralto is priced as a premium quality compounder despite only 6% revenue growth -- the stock needs sustained mid-single-digit organic growth plus margin expansion to justify the multiple [6]. Revenue growth of 6.0% is solid but below the 10% target for top infrastructure scores, and the company has not demonstrated whether it can accelerate organic growth beyond the mid-single-digit range without acquisitions. D/E of 93% is elevated from Danaher separation debt and acquisition financing, limiting financial flexibility. As a newly independent company (since September 2023), Veralto has not been tested through a recession or market downturn as a standalone entity, and the VES culture -- while proven at Danaher -- is still being validated under independent leadership. Insider selling without offsetting purchases raises questions about management's conviction at current valuation levels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food and beverage quality platform monetization through TraceGains and GlobalVision integration, creating an end-to-end source-to-shelf compliance solution that drives cross-selling across the Veralto customer base [3]</w:t>
      </w:r>
    </w:p>
    <w:p>
      <w:pPr>
        <w:spacing w:before="40" w:after="40"/>
        <w:ind w:left="283"/>
      </w:pPr>
      <w:r>
        <w:rPr>
          <w:rFonts w:ascii="Calibri" w:hAnsi="Calibri"/>
          <w:b/>
          <w:color w:val="4A6B25"/>
          <w:sz w:val="20"/>
        </w:rPr>
        <w:t xml:space="preserve">2. </w:t>
      </w:r>
      <w:r>
        <w:rPr>
          <w:rFonts w:ascii="Calibri" w:hAnsi="Calibri"/>
          <w:b w:val="0"/>
          <w:color w:val="3A4A28"/>
          <w:sz w:val="20"/>
        </w:rPr>
        <w:t>Municipal water infrastructure investment driven by aging U.S. water systems and global clean water regulations, providing secular demand tailwind for Hach analytical instruments and ChemTreat treatment solutions</w:t>
      </w:r>
    </w:p>
    <w:p>
      <w:pPr>
        <w:spacing w:before="40" w:after="40"/>
        <w:ind w:left="283"/>
      </w:pPr>
      <w:r>
        <w:rPr>
          <w:rFonts w:ascii="Calibri" w:hAnsi="Calibri"/>
          <w:b/>
          <w:color w:val="4A6B25"/>
          <w:sz w:val="20"/>
        </w:rPr>
        <w:t xml:space="preserve">3. </w:t>
      </w:r>
      <w:r>
        <w:rPr>
          <w:rFonts w:ascii="Calibri" w:hAnsi="Calibri"/>
          <w:b w:val="0"/>
          <w:color w:val="3A4A28"/>
          <w:sz w:val="20"/>
        </w:rPr>
        <w:t>Margin expansion through VES continuous improvement and operating leverage on mid-single-digit organic growth, with 2026 projections for 8.4% earnings growth and continued free cash flow conversion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2.35 and forward P/E of 21.11 reflect premium valuation that requires sustained mid-single-digit organic growth plus margin expansion -- any deceleration would trigger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D/E of 93% from Danaher separation and acquisition financing limits balance sheet flexibility for additional M&amp;A or shareholder returns during a market downturn</w:t>
      </w:r>
    </w:p>
    <w:p>
      <w:pPr>
        <w:spacing w:before="40" w:after="40"/>
        <w:ind w:left="283"/>
      </w:pPr>
      <w:r>
        <w:rPr>
          <w:rFonts w:ascii="Calibri" w:hAnsi="Calibri"/>
          <w:b/>
          <w:color w:val="4A6B25"/>
          <w:sz w:val="20"/>
        </w:rPr>
        <w:t xml:space="preserve">3. </w:t>
      </w:r>
      <w:r>
        <w:rPr>
          <w:rFonts w:ascii="Calibri" w:hAnsi="Calibri"/>
          <w:b w:val="0"/>
          <w:color w:val="3A4A28"/>
          <w:sz w:val="20"/>
        </w:rPr>
        <w:t>Veralto has not been tested as an independent company through a recession -- water quality instrument purchases and product marking equipment capital expenditures could be deferred by industrial customers during an economic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Veralto's core businesses are fundamentally immune to AI disruption because they operate in the physical world. Water Quality (Hach, ChemTreat, Trojan Technologies) involves physical analytical instruments, chemical treatment of water, and UV disinfection systems -- AI cannot substitute for the physical chemistry of water treatment or the hardware needed to measure water quality parameters [2]. Product Quality &amp; Innovation (Videojet, X-Rite, Linx) involves physical marking, coding, and printing on physical products -- every consumer product needs a physical barcode, date code, or lot number applied by physical equipment. AI cannot print on a cereal box. Pantone's color standard is an industry-standard physical reference that AI tools must reference, not replace. Furthermore, AI-driven automation in manufacturing and food production increases the need for quality monitoring (Hach, FOSS) and marking/coding (Videojet) on automated production lines. Regulatory requirements for water quality testing and product labeling are structural, not discretionary. No analyst has flagged AI as a substitution risk for any of Veralto's business lines. AI Opportunity (1/1): Veralto generates AI-related revenue through its TraceGains platform, which provides AI-enabled packaging and label compliance solutions to food and beverage customers [3]. The AI capabilities enhance the existing product portfolio and create upselling opportunities across the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Veralto Q1 2026 Earnings Release -- Revenue $1.422B up 6.7% YoY, EPS $1.03 up from $0.91, raised full-year outlook, April 2026</w:t>
      </w:r>
    </w:p>
    <w:p>
      <w:pPr>
        <w:spacing w:before="20" w:after="20"/>
        <w:ind w:left="170"/>
      </w:pPr>
      <w:r>
        <w:rPr>
          <w:rFonts w:ascii="Calibri" w:hAnsi="Calibri"/>
          <w:b/>
          <w:color w:val="4A6B25"/>
          <w:sz w:val="15"/>
        </w:rPr>
        <w:t xml:space="preserve">2. </w:t>
      </w:r>
      <w:r>
        <w:rPr>
          <w:rFonts w:ascii="Calibri" w:hAnsi="Calibri"/>
          <w:b w:val="0"/>
          <w:color w:val="3A4A28"/>
          <w:sz w:val="17"/>
        </w:rPr>
        <w:t>Veralto FY2025 Annual Results -- Revenue $5.50B up 6.0%, earnings $940M up 12.85%, $750M buyback program, WSJ 250 Best-Managed Companies, February 2026</w:t>
      </w:r>
    </w:p>
    <w:p>
      <w:pPr>
        <w:spacing w:before="20" w:after="20"/>
        <w:ind w:left="170"/>
      </w:pPr>
      <w:r>
        <w:rPr>
          <w:rFonts w:ascii="Calibri" w:hAnsi="Calibri"/>
          <w:b/>
          <w:color w:val="4A6B25"/>
          <w:sz w:val="15"/>
        </w:rPr>
        <w:t xml:space="preserve">3. </w:t>
      </w:r>
      <w:r>
        <w:rPr>
          <w:rFonts w:ascii="Calibri" w:hAnsi="Calibri"/>
          <w:b w:val="0"/>
          <w:color w:val="3A4A28"/>
          <w:sz w:val="17"/>
        </w:rPr>
        <w:t>Veralto TraceGains AI Integration and GlobalVision Acquisition -- AI-enabled packaging compliance, food and beverage quality platform, June-July 2026</w:t>
      </w:r>
    </w:p>
    <w:p>
      <w:pPr>
        <w:spacing w:before="20" w:after="20"/>
        <w:ind w:left="170"/>
      </w:pPr>
      <w:r>
        <w:rPr>
          <w:rFonts w:ascii="Calibri" w:hAnsi="Calibri"/>
          <w:b/>
          <w:color w:val="4A6B25"/>
          <w:sz w:val="15"/>
        </w:rPr>
        <w:t xml:space="preserve">4. </w:t>
      </w:r>
      <w:r>
        <w:rPr>
          <w:rFonts w:ascii="Calibri" w:hAnsi="Calibri"/>
          <w:b w:val="0"/>
          <w:color w:val="3A4A28"/>
          <w:sz w:val="17"/>
        </w:rPr>
        <w:t>Veralto 2025 Sustainability Report -- AAA MSCI ESG rating, Safeguarding the World's Most Vital Resources purpose, Products/Planet/People pillars</w:t>
      </w:r>
    </w:p>
    <w:p>
      <w:pPr>
        <w:spacing w:before="20" w:after="20"/>
        <w:ind w:left="170"/>
      </w:pPr>
      <w:r>
        <w:rPr>
          <w:rFonts w:ascii="Calibri" w:hAnsi="Calibri"/>
          <w:b/>
          <w:color w:val="4A6B25"/>
          <w:sz w:val="15"/>
        </w:rPr>
        <w:t xml:space="preserve">5. </w:t>
      </w:r>
      <w:r>
        <w:rPr>
          <w:rFonts w:ascii="Calibri" w:hAnsi="Calibri"/>
          <w:b w:val="0"/>
          <w:color w:val="3A4A28"/>
          <w:sz w:val="17"/>
        </w:rPr>
        <w:t>Veralto Proxy Statement 2026 -- ESG goals tied to executive compensation, governance framework, board composition</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VLTO Key Statistics (PE 27.9, Forward PE 21.11, PEG 2.35, D/E 93%, ROE 36.52%),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