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VNDA</w:t>
      </w:r>
      <w:r>
        <w:rPr>
          <w:rFonts w:ascii="Calibri" w:hAnsi="Calibri"/>
          <w:b/>
          <w:color w:val="1A2010"/>
          <w:sz w:val="40"/>
        </w:rPr>
        <w:t xml:space="preserve">  Vanda Pharmaceuticals Inc.</w:t>
      </w:r>
    </w:p>
    <w:p>
      <w:pPr>
        <w:spacing w:after="120"/>
      </w:pPr>
      <w:r>
        <w:rPr>
          <w:rFonts w:ascii="Calibri" w:hAnsi="Calibri"/>
          <w:b/>
          <w:color w:val="6E8450"/>
          <w:sz w:val="18"/>
        </w:rPr>
        <w:t>GROWTH SLEEVE · 2026-07-08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Vanda Pharmaceuticals is a biopharmaceutical company focused on developing and commercializing therapies for high unmet medical needs. Its commercial portfolio includes Fanapt (schizophrenia/bipolar I), HETLIOZ (non-24-hour sleep-wake disorder), PONVORY (relapsing MS), NEREUS (tradipitant, motion-induced vomiting), and the newly FDA-approved BYSANTI (milsaperidone). Founded in 2003 by CEO Mihael Polymeropoulos, MD, headquartered in Washington, D.C.</w:t>
      </w:r>
    </w:p>
    <w:p>
      <w:r>
        <w:rPr>
          <w:rFonts w:ascii="Calibri" w:hAnsi="Calibri"/>
          <w:b/>
          <w:color w:val="6E8450"/>
          <w:sz w:val="18"/>
        </w:rPr>
        <w:t>533 Employees · https://www.vandapharma.com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Vanda has achieved multiple FDA approvals in rapid succession — NEREUS (tradipitant) in February 2026 and BYSANTI (milsaperidone) in 2026 — expanding from two to five commercial products in under two years [1][2]. Fanapt net product sales grew 26% YoY in Q1 2026 to $29.6M with weekly total prescriptions reaching an 11-year high of 2,600+ and new-to-brand prescriptions surging 76% [2]. This execution across multiple simultaneous drug programs represents transformative portfolio expansion for a 533-employee company. AI Deployment (0/2): No AI-powered products or quantified internal AI efficiency gains; Vanda uses genetics and genomics in drug discovery but has no AI-driven revenue [3]. Market Share (0/2): Vanda holds niche positions in Non-24 sleep-wake disorder (HETLIOZ) and expanding share in schizophrenia/bipolar (Fanapt), but is not a category leader in any large therapeutic market. Pipeline (1/2): NEREUS commercial launch underway with $10-30M expected 2026 revenue contribution, tradipitant for GLP-1 receptor agonist-induced nausea addresses a rapidly growing market, and Fanapt LAI is in development [2]. Specific timelines beyond NEREUS remain vague. R&amp;D Intensity (1/1): R&amp;D spend of approximately 50% of revenue is well above biotech industry averages, reflecting aggressive pipeline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Vanda's stated purpose — 'development and commercialization of therapies to address high unmet medical needs' — is clear and identifies the patient population, but is functionally interchangeable with dozens of peer biopharma companies and does not articulate a unique deeper purpose or future vision [3]. Community Impact (0/2): No evidence of distinctive charitable programs, foundation activity, or community investment beyond standard corporate operations. Employee Retention (0/2): Multiple Glassdoor reviews describe a challenging work environment characterized by nepotism concerns (CEO promoting family members), fear-based management culture, and high turnover [4]. Insider Buying (0/2): CEO Polymeropoulos has been CEO since founding in 2003 (23 years), demonstrating extraordinary personal commitment, but net insider selling of $2.5M+ in early 2026 by multiple executives signals weak near-term conviction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Vanda's financial profile is strained by heavy operating losses from pipeline investment but shows incremental improvement from the April screen. D/E of 3.0% is exceptionally low with minimal debt, providing balance sheet safety [6]. However, ROE of -60.5% and profit margin of -110% reflect sustained and deepening losses as R&amp;D and SG&amp;A spending vastly exceed gross profit [1][6]. FY2025 revenue grew 9% to $216.1M, and the company raised 2026 guidance to $240-290M (from $230-260M) following the BYSANTI approval and NEREUS launch, with $10-30M expected from NEREUS [2]. Forward P/E of approximately 31x (assuming $0.20 forward EPS on $6.22 stock price) is elevated but reflects the market's expectation of return to profitability. The 5-year revenue CAGR of approximately -1.5% (from ~$233M in 2020 to $216M in 2025) shows the HETLIOZ generic erosion impact. Liquidity floor cleared at $5.8M daily (927K avg vol at $6.22)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Vanda operates with a predominantly finite mindset. While the founder-CEO's 23-year commitment and aggressive pipeline investment demonstrate long-term conviction, the organizational culture is reported as fear-based with nepotism concerns, and strategic decisions appear driven by portfolio expansion targets rather than a durable vision that transcends the business. The willingness to invest through losses shows some infinite thinking, but the reported internal dysfunction undermines the organizational foundation needed for true infinite game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Vanda's purpose — addressing high unmet medical needs through innovative therapies — is a legitimate but shallow cause that does not differentiate the company from hundreds of biotech peers [3]. Leadership does not reference a distinctive vision in strategic communications; earnings calls focus on commercial metrics, prescription growth rates, and pipeline timelines rather than articulating why the company exists beyond generating returns from drug development.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Glassdoor reviews describe a low-trust environment characterized by nepotism (CEO's family members in senior roles), fear-based decision-making, and suppression of employee input [4]. This is the opposite of Sinek's Circle of Safety — employees appear to spend energy protecting themselves rather than advancing the organizational cause. The 533-employee company should theoretically have an advantage in building trust, but reported cultural dysfunction prevents it.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Vanda's competitive positioning in schizophrenia (Fanapt vs. established antipsychotics) and MS (PONVORY vs. Gilenya/Mayzent) is framed in terms of market capture and prescription growth rather than learning from rivals' strengths [1]. The company does not publicly acknowledge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Vanda has shown moderate strategic flexibility by expanding from a two-product CNS company (Fanapt + HETLIOZ) to a five-product portfolio spanning schizophrenia, sleep disorders, MS, motion sickness, and additional indications [1][2]. The tradipitant platform's potential pivot toward GLP-1 nausea prevention addresses a rapidly growing addressable market adjacent to the obesity drug boom. These are incremental adaptations rather than transformative reinvention but demonstrate willingness to evolve the portfolio aggressively.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Vanda has invested aggressively in R&amp;D (approximately 50% of revenue) and pipeline expansion despite reporting over $220M in net losses in FY2025, demonstrating willingness to sacrifice near-term profitability for long-term capability [1]. The company sued the FDA for misappropriation of trade secrets and pursued a collaborative resolution framework — actions that require real courage from a small pharma company [3]. The BYSANTI and NEREUS approvals validate this investment strategy. However, reports of fear-based management and nepotism undermine the quality of this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Vanda Pharmaceuticals is a small-cap biopharma ($374M market cap) inflecting from a two-product company into a diversified specialty pharma platform with five FDA-approved products. The BYSANTI approval in 2026 adds to the NEREUS approval (February 2026), creating two new revenue drivers alongside Fanapt, which is posting breakout growth — 26% YoY sales increase in Q1 2026 with new-to-brand prescriptions surging 76% and weekly TRx hitting an 11-year high of 2,600+ [2]. Management raised full-year 2026 revenue guidance to $240-290M, including $10-30M from NEREUS, representing 11-34% growth over FY2025's $216.1M [1][2]. The tradipitant platform has significant upside if the GLP-1 nausea prevention indication succeeds, addressing a multi-billion-dollar market as GLP-1 adoption accelerates. Minimal debt (D/E 3%) provides balance sheet safety for continued pipeline execution [6].</w:t>
      </w:r>
    </w:p>
    <w:p>
      <w:pPr>
        <w:spacing w:after="120"/>
      </w:pPr>
      <w:r>
        <w:rPr>
          <w:rFonts w:ascii="Calibri" w:hAnsi="Calibri"/>
          <w:b w:val="0"/>
          <w:color w:val="3A4A28"/>
          <w:sz w:val="20"/>
        </w:rPr>
        <w:t>The bear case centers on sustained cash burn, governance concerns, and execution risk across a now five-product portfolio managed by only 533 employees. Vanda reported a $220M+ net loss in FY2025 on $216M revenue with profit margin of -110%, and losses have deepened over 5 years [1][6]. ROE of -60.5% reflects sustained equity erosion. The stock has declined 15% from the April screen ($7.29 to $6.22) despite FDA approvals and raised guidance, suggesting the market is not fully crediting the commercial potential [6]. Glassdoor reviews consistently describe nepotism, fear-based management, and questionable sales practices — governance risk that could manifest in regulatory action or talent attrition [4]. Heavy insider selling ($2.5M+ in early 2026) despite recent share price recovery signals insider caution. HETLIOZ faces ongoing generic erosion (5-year revenue CAGR -1.5%), and Vanda must successfully commercialize NEREUS and BYSANTI simultaneously while maintaining Fanapt growth — a significant operational challenge for a company this small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NEREUS commercial launch with $10-30M expected 2026 revenue, plus potential expansion into GLP-1 receptor agonist-induced nausea — a rapidly growing multi-billion-dollar addressable market tied to the obesity drug boom [2]</w:t>
      </w:r>
    </w:p>
    <w:p>
      <w:pPr>
        <w:spacing w:before="40" w:after="40"/>
        <w:ind w:left="283"/>
      </w:pPr>
      <w:r>
        <w:rPr>
          <w:rFonts w:ascii="Calibri" w:hAnsi="Calibri"/>
          <w:b/>
          <w:color w:val="4A6B25"/>
          <w:sz w:val="20"/>
        </w:rPr>
        <w:t xml:space="preserve">2. </w:t>
      </w:r>
      <w:r>
        <w:rPr>
          <w:rFonts w:ascii="Calibri" w:hAnsi="Calibri"/>
          <w:b w:val="0"/>
          <w:color w:val="3A4A28"/>
          <w:sz w:val="20"/>
        </w:rPr>
        <w:t>Fanapt trajectory toward sustained 20%+ growth with weekly prescriptions at 11-year highs (2,600+ TRx), new-to-brand prescriptions up 76%, and expanding schizophrenia/bipolar I indications [2]</w:t>
      </w:r>
    </w:p>
    <w:p>
      <w:pPr>
        <w:spacing w:before="40" w:after="40"/>
        <w:ind w:left="283"/>
      </w:pPr>
      <w:r>
        <w:rPr>
          <w:rFonts w:ascii="Calibri" w:hAnsi="Calibri"/>
          <w:b/>
          <w:color w:val="4A6B25"/>
          <w:sz w:val="20"/>
        </w:rPr>
        <w:t xml:space="preserve">3. </w:t>
      </w:r>
      <w:r>
        <w:rPr>
          <w:rFonts w:ascii="Calibri" w:hAnsi="Calibri"/>
          <w:b w:val="0"/>
          <w:color w:val="3A4A28"/>
          <w:sz w:val="20"/>
        </w:rPr>
        <w:t>BYSANTI commercial launch adding a fifth revenue stream, validating Vanda's R&amp;D capability and demonstrating the pipeline can consistently produce FDA-approved products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cash burn with -110% profit margin and $220M+ annual net losses eroding equity (ROE -60.5%), creating dilution risk if the five-product portfolio cannot reach breakeven within the remaining cash runway [1][6]</w:t>
      </w:r>
    </w:p>
    <w:p>
      <w:pPr>
        <w:spacing w:before="40" w:after="40"/>
        <w:ind w:left="283"/>
      </w:pPr>
      <w:r>
        <w:rPr>
          <w:rFonts w:ascii="Calibri" w:hAnsi="Calibri"/>
          <w:b/>
          <w:color w:val="4A6B25"/>
          <w:sz w:val="20"/>
        </w:rPr>
        <w:t xml:space="preserve">2. </w:t>
      </w:r>
      <w:r>
        <w:rPr>
          <w:rFonts w:ascii="Calibri" w:hAnsi="Calibri"/>
          <w:b w:val="0"/>
          <w:color w:val="3A4A28"/>
          <w:sz w:val="20"/>
        </w:rPr>
        <w:t>Governance and culture concerns — Glassdoor reviews describe nepotism, fear-based management, and aggressive sales practices, plus $2.5M+ insider selling in early 2026, raising questions about leadership quality and regulatory compliance risk [4]</w:t>
      </w:r>
    </w:p>
    <w:p>
      <w:pPr>
        <w:spacing w:before="40" w:after="40"/>
        <w:ind w:left="283"/>
      </w:pPr>
      <w:r>
        <w:rPr>
          <w:rFonts w:ascii="Calibri" w:hAnsi="Calibri"/>
          <w:b/>
          <w:color w:val="4A6B25"/>
          <w:sz w:val="20"/>
        </w:rPr>
        <w:t xml:space="preserve">3. </w:t>
      </w:r>
      <w:r>
        <w:rPr>
          <w:rFonts w:ascii="Calibri" w:hAnsi="Calibri"/>
          <w:b w:val="0"/>
          <w:color w:val="3A4A28"/>
          <w:sz w:val="20"/>
        </w:rPr>
        <w:t>Operational execution risk of simultaneously commercializing five FDA-approved products (HETLIOZ, Fanapt, PONVORY, NEREUS, BYSANTI) with only 533 employees while managing HETLIOZ generic erosion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Vanda's core business — developing, manufacturing, and commercializing FDA-approved small-molecule drugs — involves the most heavily regulated commercial process in the U.S. economy [1]. AI cannot replace the 10+ year drug development cycle, Phase I-III clinical trials, FDA New Drug Application review, or the physical manufacturing and distribution of pharmaceuticals. Vanda's specific therapeutic areas (CNS disorders, sleep-wake disorders, motion sickness) require physician diagnosis and treatment oversight. The FDA's regulatory moat is structural and absolute — no AI system can bypass it. Vanda's recently announced collaborative framework with the FDA for dispute resolution further demonstrates the deeply human and regulatory nature of drug commercialization [3]. AI may eventually accelerate competitor drug discovery timelines but cannot displace Vanda's existing approved products or patent protections. AI Opportunity (0/1): No evidence of AI-derived revenue or AI-powered products in Vanda's portfolio; the company uses genetics and genomics in drug discovery but does not generate AI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Vanda Pharmaceuticals FY2025 Full Year Results — $216.1M revenue (9% growth), $220M+ net loss, Fanapt $117.3M (+24%),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Vanda Pharmaceuticals Q1 2026 Results — $51.7M revenue (+3%), Fanapt $29.6M (+26%), raised 2026 guidance to $240-290M, BYSANTI approved, Fanapt TRx 11-year high, StockTitan/PR Newswire, May 2026</w:t>
      </w:r>
    </w:p>
    <w:p>
      <w:pPr>
        <w:spacing w:before="20" w:after="20"/>
        <w:ind w:left="170"/>
      </w:pPr>
      <w:r>
        <w:rPr>
          <w:rFonts w:ascii="Calibri" w:hAnsi="Calibri"/>
          <w:b/>
          <w:color w:val="4A6B25"/>
          <w:sz w:val="15"/>
        </w:rPr>
        <w:t xml:space="preserve">3. </w:t>
      </w:r>
      <w:r>
        <w:rPr>
          <w:rFonts w:ascii="Calibri" w:hAnsi="Calibri"/>
          <w:b w:val="0"/>
          <w:color w:val="3A4A28"/>
          <w:sz w:val="17"/>
        </w:rPr>
        <w:t>Vanda Pharmaceuticals FDA Framework and Corporate — FDA collaborative dispute resolution, trade secret litigation, CEO Polymeropoulos 23-year tenure, PR Newswire, 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Vanda Pharmaceuticals, nepotism and culture concerns, insider selling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Sustainalytics — Vanda Pharmaceuticals ESG Risk Rating, average management of ESG material risk,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VNDA financial statistics, stock price $6.22, D/E 3.0%, ROE -60.48%, avg volume 927K,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