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VRTX</w:t>
      </w:r>
      <w:r>
        <w:rPr>
          <w:rFonts w:ascii="Calibri" w:hAnsi="Calibri"/>
          <w:b/>
          <w:color w:val="1A2010"/>
          <w:sz w:val="40"/>
        </w:rPr>
        <w:t xml:space="preserve">  Vertex Pharmaceuticals Incorporated</w:t>
      </w:r>
    </w:p>
    <w:p>
      <w:pPr>
        <w:spacing w:after="120"/>
      </w:pPr>
      <w:r>
        <w:rPr>
          <w:rFonts w:ascii="Calibri" w:hAnsi="Calibri"/>
          <w:b/>
          <w:color w:val="6E8450"/>
          <w:sz w:val="18"/>
        </w:rPr>
        <w:t>GROWTH SLEEVE · 2026-07-28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Vertex Pharmaceuticals Incorporated discovers, develops, manufactures, and commercializes medicines for serious diseases. The company dominates the cystic fibrosis (CF) market with its TRIKAFTA/KAFTRIO and ALYFTREK franchises generating ~$12B+ annual revenue. Diversifying beyond CF with CASGEVY (first FDA-approved CRISPR gene therapy for sickle cell disease) and JOURNAVX (non-opioid pain). Founded in 1989, headquartered in Boston, Massachusetts.</w:t>
      </w:r>
    </w:p>
    <w:p>
      <w:r>
        <w:rPr>
          <w:rFonts w:ascii="Calibri" w:hAnsi="Calibri"/>
          <w:b/>
          <w:color w:val="6E8450"/>
          <w:sz w:val="18"/>
        </w:rPr>
        <w:t>5,500 Employees · https://www.vrtx.com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Vertex has launched multiple transformative products in the last 5 years — CASGEVY (the first-ever FDA-approved CRISPR gene therapy for sickle cell disease, a historic scientific achievement), JOURNAVX (first-in-class non-opioid pain treatment), and ALYFTREK (next-gen CF triple combination) [1][7]. These represent business model transformation from a single-franchise CF company to a multi-platform rare disease leader. AI Deployment (0/2): No evidence of AI-powered products shipping to customers or quantified AI-driven cost savings. Drug discovery and development rely on traditional computational chemistry and clinical approaches [1]. Market Share (2/2): Vertex dominates cystic fibrosis with ~90% market share globally, generating $2.99B in Q1 2026 revenue alone. The company defines the CF treatment category and has no meaningful competitor in CF modulator therapy [1]. Product Pipeline (2/2): Specific next-gen programs include VX-522 for myotonic dystrophy type 1, expanded CASGEVY indications, suzetrigine (JOURNAVX) for additional pain conditions, and gene editing approaches for additional hematologic diseases — all with disclosed timelines and regulatory milestones [1][7]. R&amp;D Intensity (1/1): Combined non-GAAP operating expenses of $5.65-$5.75B for 2026 includes substantial R&amp;D investment, well above biotech industry averages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Vertex's stated purpose to 'invest in scientific innovation to create transformative medicines for people with serious diseases' is specific and thoughtful, reflecting genuine intentionality [3]. The 30+ year focus on CF — from founding through decades of unprofitability to market dominance — validates that the mission shapes strategic decisions. The expansion into gene therapy and pain reflects mission-driven diversification. However, the purpose hasn't been tested through existential crisis to reach the 4/4 tier. Community Impact (1/2): Vertex Foundation funds science education and health equity programs, and the company has committed to reducing GHG emissions 42% by 2032 (already achieved 49% reduction since 2014) [5]. General corporate philanthropy but no distinctive, large-scale community investment. Employee Retention (1/2): Glassdoor reviews (3.6-3.8/5) indicate mixed culture — employees praise 'great colleagues' and strong compensation, but cite micromanagement from C-suite, bureaucracy, and political dynamics that 'stifle progress' [2]. Adequate retention without exceptional engagement.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web-sourced data (yfinance unavailable). Vertex delivered Q1 2026 revenue of $2.99B (up 8% YoY) with full-year guidance of $12.95-$13.1B representing 8-9% growth [1]. Non-GAAP operating margin of 44% and net profit margin of 35.5% demonstrate strong profitability. D/E of 10% reflects an exceptionally clean balance sheet with minimal leverage [4]. ROE of 24.2% exceeds the 15% target. Revenue growth YoY of 8% scores well but below the 10% target. 5yr revenue CAGR of ~11% scores at target. Forward P/E of 25.53 is above the 20 target, and estimated forward PEG of ~2.55 is elevated, reflecting premium valuation. Gross margin guidance of ~86% is best-in-class for biotech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Vertex demonstrates strong infinite game characteristics through its 30+ year commitment to transforming serious diseases, patient-first strategic decisions, and willingness to make long-term R&amp;D bets. The company spent decades developing CF treatments before achieving profitability, then expanded into gene therapy and pain — choices driven by mission rather than financial engineering. Leadership transitions from Joshua Boger to Jeffrey Leiden to Reshma Kewalramani have maintained strategic consistency. Micromanagement concerns in Glassdoor reviews and premium valuation-focused language temper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Vertex's purpose of creating transformative medicines for serious diseases is genuine and has been validated by consistent execution since 1989 [3]. The company spent decades in unprofitability pursuing CF treatments, then extended into gene therapy (CASGEVY) and pain (JOURNAVX) — strategic decisions that clearly trace to the patient-first mission. The purpose has survived three CEO transitions. However, the cause lacks the iconic, category-defining quality of Apple or NVDA — it is deeply thoughtful but not uniquely inspirational beyond the biotech sector.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 employees describe 'great colleagues' and strong compensation, but report that 'C-suite demands granular oversight in a way that stifles progress' and describe micromanagement, bureaucracy, and political dynamics [2]. The organization is stable with consistent leadership, but the reported management style suggests limited psychological safety for risk-taking at the team level. Adequate trust but not the high-trust environment Sinek would look for.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Vertex's competitive language focuses on advancing science for patients rather than beating specific competitors. Management regularly acknowledges the contributions of academic partners (CRISPR Therapeutics for CASGEVY) and frames competition as motivation to develop better treatments [1]. The company's approach to the pain market with JOURNAVX was framed as solving the opioid crisis — not defeating analgesic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Vertex has evolved meaningfully from a small-molecule drug discovery company to a CF franchise powerhouse, then expanded into gene therapy (CASGEVY) and pain (JOURNAVX) [1]. This represents significant strategic adaptation into new therapeutic modalities. However, the core CF business continues to dominate revenue — the expansion is additive rather than transformative. Vertex has not abandoned a profitable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Vertex has a pattern of courageous long-term bets — investing hundreds of millions in CF drug development through years of unprofitability before TRIKAFTA generated returns, committing to CRISPR gene therapy (CASGEVY) when the technology was unproven and regulatory pathways were unclear, and entering the non-opioid pain market (JOURNAVX) against entrenched opioid alternatives [1][7]. Under CEO Reshma Kewalramani, the company has maintained $5.65B+ in annual operating expenses to fund next-gen pipeline while resisting pressure to maximize near-term margins. This is a pattern of choosing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Vertex is the undisputed leader in cystic fibrosis with ~90% market share and $2.99B in Q1 2026 revenue (up 8% YoY), backed by full-year guidance of $12.95-$13.1B [1]. The company is successfully diversifying beyond CF with CASGEVY (first CRISPR gene therapy, expanding indications), JOURNAVX (non-opioid pain with $500M+ non-CF revenue target for 2026), and ALYFTREK (next-gen CF). D/E of 10%, ROE of 24.2%, profit margin of 35.5%, and gross margin of ~86% represent best-in-class financial quality for large-cap biotech [4]. CF patent protection extending through 2037+ provides long revenue visibility, while the multi-platform pipeline creates optionality across gene editing, pain, and additional rare diseases.</w:t>
      </w:r>
    </w:p>
    <w:p>
      <w:pPr>
        <w:spacing w:after="120"/>
      </w:pPr>
      <w:r>
        <w:rPr>
          <w:rFonts w:ascii="Calibri" w:hAnsi="Calibri"/>
          <w:b w:val="0"/>
          <w:color w:val="3A4A28"/>
          <w:sz w:val="20"/>
        </w:rPr>
        <w:t>The primary risk is valuation — at 25.5x forward earnings and PEG of ~2.55, Vertex is priced for sustained mid-single-digit growth that leaves limited margin of safety [4]. Revenue growth of 8% reflects maturation of the CF franchise, and achieving the $500M+ non-CF revenue target requires successful commercial execution of CASGEVY (complex cell-based therapy with capacity constraints) and JOURNAVX (competitive pain market). CF patent cliff concerns will intensify as 2037 approaches, requiring non-CF revenue streams to fill the gap. Glassdoor reviews citing micromanagement and political culture suggest organizational risks that could impair innovation velocity as the company scales beyond its CF comfort zone [2]. The MISALIGNED Inspire score (-75) due to Embryonic Stem Cells and LGBT Activism attributions may limit appeal for faith-aligned investors despite extensive positive ESG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CASGEVY expansion into additional hematologic indications beyond sickle cell disease, with regulatory filings that expand the gene therapy platform's addressable market</w:t>
      </w:r>
    </w:p>
    <w:p>
      <w:pPr>
        <w:spacing w:before="40" w:after="40"/>
        <w:ind w:left="283"/>
      </w:pPr>
      <w:r>
        <w:rPr>
          <w:rFonts w:ascii="Calibri" w:hAnsi="Calibri"/>
          <w:b/>
          <w:color w:val="4A6B25"/>
          <w:sz w:val="20"/>
        </w:rPr>
        <w:t xml:space="preserve">2. </w:t>
      </w:r>
      <w:r>
        <w:rPr>
          <w:rFonts w:ascii="Calibri" w:hAnsi="Calibri"/>
          <w:b w:val="0"/>
          <w:color w:val="3A4A28"/>
          <w:sz w:val="20"/>
        </w:rPr>
        <w:t>JOURNAVX prescription growth through 2026 targeting $500M+ non-CF revenue contribution, validating Vertex's diversification strategy beyond the CF franchise</w:t>
      </w:r>
    </w:p>
    <w:p>
      <w:pPr>
        <w:spacing w:before="40" w:after="40"/>
        <w:ind w:left="283"/>
      </w:pPr>
      <w:r>
        <w:rPr>
          <w:rFonts w:ascii="Calibri" w:hAnsi="Calibri"/>
          <w:b/>
          <w:color w:val="4A6B25"/>
          <w:sz w:val="20"/>
        </w:rPr>
        <w:t xml:space="preserve">3. </w:t>
      </w:r>
      <w:r>
        <w:rPr>
          <w:rFonts w:ascii="Calibri" w:hAnsi="Calibri"/>
          <w:b w:val="0"/>
          <w:color w:val="3A4A28"/>
          <w:sz w:val="20"/>
        </w:rPr>
        <w:t>Pipeline readouts on VX-522 (myotonic dystrophy type 1) and next-gen gene editing programs that could open multi-billion dollar rare disease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~2.55 and 25.5x forward P/E price the stock for perfection — any miss on the $12.95-$13.1B revenue guidance would compress the multiple significantly</w:t>
      </w:r>
    </w:p>
    <w:p>
      <w:pPr>
        <w:spacing w:before="40" w:after="40"/>
        <w:ind w:left="283"/>
      </w:pPr>
      <w:r>
        <w:rPr>
          <w:rFonts w:ascii="Calibri" w:hAnsi="Calibri"/>
          <w:b/>
          <w:color w:val="4A6B25"/>
          <w:sz w:val="20"/>
        </w:rPr>
        <w:t xml:space="preserve">2. </w:t>
      </w:r>
      <w:r>
        <w:rPr>
          <w:rFonts w:ascii="Calibri" w:hAnsi="Calibri"/>
          <w:b w:val="0"/>
          <w:color w:val="3A4A28"/>
          <w:sz w:val="20"/>
        </w:rPr>
        <w:t>CASGEVY commercial scaling is constrained by authorized treatment center capacity and the complexity of cell-based therapy logistics, limiting near-term gene therapy revenue ramp</w:t>
      </w:r>
    </w:p>
    <w:p>
      <w:pPr>
        <w:spacing w:before="40" w:after="40"/>
        <w:ind w:left="283"/>
      </w:pPr>
      <w:r>
        <w:rPr>
          <w:rFonts w:ascii="Calibri" w:hAnsi="Calibri"/>
          <w:b/>
          <w:color w:val="4A6B25"/>
          <w:sz w:val="20"/>
        </w:rPr>
        <w:t xml:space="preserve">3. </w:t>
      </w:r>
      <w:r>
        <w:rPr>
          <w:rFonts w:ascii="Calibri" w:hAnsi="Calibri"/>
          <w:b w:val="0"/>
          <w:color w:val="3A4A28"/>
          <w:sz w:val="20"/>
        </w:rPr>
        <w:t>CF franchise maturation (8% growth) combined with patent cliff visibility approaching 2037 creates increasing pressure to prove non-CF revenue diversification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Vertex's core business is structurally immune to AI disruption. Cystic fibrosis treatment requires physical small-molecule drugs that pass through FDA approval, clinical trials, and complex manufacturing — none of which AI can substitute [1]. CASGEVY gene therapy involves harvesting patient stem cells, CRISPR editing, and reinfusion — a deeply physical, regulated process. JOURNAVX serves the non-opioid pain market where physician prescribing relationships and clinical data create insurmountable moats. AI could accelerate competitor drug discovery timelines, but Vertex's patent portfolio (CF patents extending through 2037+), established patient relationships, and manufacturing infrastructure provide strong defensive moats. AI may actually increase demand for Vertex's drug discovery capabilities in new indications. AI Opportunity (0/1): No evidence of AI-generated revenue. Drug discovery uses traditional computational and biological approaches rather than AI-driven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Vertex Pharmaceuticals Q1 2026 Earnings Release — Vertex Newsroom,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Vertex Pharmaceuticals Culture and Leadership,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Vertex Pharmaceuticals Corporate Website — Mission and Responsibility,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VRTX Key Statistics and Valuation Metrics,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Vertex Pharmaceuticals ESG and Environmental Sustainability Reports,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SEC Filing — VRTX Form 8-K Q4 2025 / Q1 2026 Results</w:t>
      </w:r>
    </w:p>
    <w:p>
      <w:pPr>
        <w:spacing w:before="20" w:after="20"/>
        <w:ind w:left="170"/>
      </w:pPr>
      <w:r>
        <w:rPr>
          <w:rFonts w:ascii="Calibri" w:hAnsi="Calibri"/>
          <w:b/>
          <w:color w:val="4A6B25"/>
          <w:sz w:val="15"/>
        </w:rPr>
        <w:t xml:space="preserve">7. </w:t>
      </w:r>
      <w:r>
        <w:rPr>
          <w:rFonts w:ascii="Calibri" w:hAnsi="Calibri"/>
          <w:b w:val="0"/>
          <w:color w:val="3A4A28"/>
          <w:sz w:val="17"/>
        </w:rPr>
        <w:t>Vertex Pharmaceuticals Pipeline and Product Portfolio — Investor Relations,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