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VSCO</w:t>
      </w:r>
      <w:r>
        <w:rPr>
          <w:rFonts w:ascii="Calibri" w:hAnsi="Calibri"/>
          <w:b/>
          <w:color w:val="1A2010"/>
          <w:sz w:val="40"/>
        </w:rPr>
        <w:t xml:space="preserve">  Victoria's Secret &amp; Co.</w:t>
      </w:r>
    </w:p>
    <w:p>
      <w:pPr>
        <w:spacing w:after="120"/>
      </w:pPr>
      <w:r>
        <w:rPr>
          <w:rFonts w:ascii="Calibri" w:hAnsi="Calibri"/>
          <w:b/>
          <w:color w:val="6E8450"/>
          <w:sz w:val="18"/>
        </w:rPr>
        <w:t>GROWTH SLEEVE · 2026-07-16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NYSE · United States</w:t>
      </w:r>
    </w:p>
    <w:p>
      <w:pPr>
        <w:spacing w:after="80"/>
      </w:pPr>
      <w:r>
        <w:rPr>
          <w:rFonts w:ascii="Calibri" w:hAnsi="Calibri"/>
          <w:b w:val="0"/>
          <w:color w:val="3A4A28"/>
          <w:sz w:val="20"/>
        </w:rPr>
        <w:t>Victoria's Secret &amp; Co. operates as a specialty retailer of women's intimate apparel, beauty products, and accessories worldwide. The company offers bras, panties, lingerie, sleepwear, sport, and swim products, as well as prestige fragrances and body care products under the Victoria's Secret, PINK, and Adore Me brands through approximately 1,350 retail stores and e-commerce platforms globally.</w:t>
      </w:r>
    </w:p>
    <w:p>
      <w:r>
        <w:rPr>
          <w:rFonts w:ascii="Calibri" w:hAnsi="Calibri"/>
          <w:b/>
          <w:color w:val="6E8450"/>
          <w:sz w:val="18"/>
        </w:rPr>
        <w:t>12,000 Employees · https://www.victoriassecretandco.com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Victoria's Secret delivered accelerating growth in FY2025 — full-year net sales grew 5% to $6.55B with adjusted EPS of $3.00, and Q1 FY2026 net sales surged 15% to $1.56B, exceeding guidance and prompting a full-year raise to $7.03-7.13B [1]. This acceleration from 5% to 15% growth signals the 'Path to Potential' strategy is gaining traction under CEO Hillary Super. AI Deployment (1/2): Victoria's Secret partnered with Google Cloud to deploy AI-powered personalized shopping experiences using Vertex AI, including a generative AI conversational assistant and enhanced search across website and mobile [3]. CEO Super confirmed investment in AI to optimize inventory cycles [3]. Market Share (1/2): Victoria's Secret remains the dominant U.S. intimate apparel brand but continues recovering share lost over the past decade to Aerie, ThirdLove, and Savage X Fenty. The 15% Q1 revenue growth suggests market position is stabilizing [1]. Pipeline (1/2): Full-year FY2026 guidance raised to $7.03-7.13B revenue and $550-580M adjusted operating income, with growth powered by VS and PINK brands complemented by a scaling Beauty business [1]. R&amp;D Intensity (1/1): For a retailer, the Google Cloud AI partnership and social commerce investment represent above-average technology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Victoria's Secret's repositioned purpose — championing women's confidence and empowerment — is a genuine improvement from the Angels era and shapes the 'Path to Potential' strategy, placing customer focus at the center of operations [4]. However, the mission is still relatively standard for a fashion brand and hasn't been tested through crisis. Community Impact (1/2): The company published ESG reports with commitments to recycled materials (24% recycled polyester, 11% recycled polyamide), supply chain transparency, and forced labor elimination audits [5]. Updated materiality assessment under EU ESRS framework shows governance maturity. Employee Retention (1/2): CEO Hillary Super made key strategic leadership appointments in April 2025 including new Brand Presidents reporting directly to her, building a customer-centric performance culture [3]. However, Glassdoor reviews from prior periods describe challenges with internal talent development. Insider Buying (1/2): Significant insider buying in prior quarters — director Brett Blundy accumulated $17M+ in shares, signaling conviction in the turnaround thesis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sleeve. D/E of 313% is severely elevated from the leveraged post-spin-off capital structure with $2.85B debt against $518M cash, scoring 0 on this metric [6]. However, ROE of 20.4% exceeds the 15% target, demonstrating efficient equity utilization despite high leverage [6]. Revenue growth YoY of 15% (Q1 FY2026) or 5% (full FY2025) exceeds the 10% target when using the most recent quarter [1]. Forward P/E of 13.37 is attractive, well below the 20 target [6]. Forward PEG estimated at ~0.56 (13.37 forward P/E / ~24% EPS growth) is excellent. Profit margin of 2.5% is extremely thin for a premium brand, scoring poorly [6]. Revenue 5yr CAGR of approximately 1% since FY2022 is weak, reflecting the brand's prior decline period before the current acceleration [6]. Liquidity strong at approximately $127M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Victoria's Secret is transitioning from a historically finite player (quarterly-driven, image-obsessed Angels era) to a more purpose-driven organization under CEO Hillary Super's 'Path to Potential' strategy. The Q1 FY2026 acceleration to 15% growth and raised guidance validate early execution, but the transformation has been underway for less than three years and remains unproven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Victoria's Secret's repositioned purpose — championing women's confidence and empowerment through the VS, PINK, and Beauty brands — is gaining substance as the 'Path to Potential' strategy delivers results [4]. The 15% Q1 FY2026 revenue growth and raised guidance suggest the purpose is translating into customer resonance, not just marketing language. However, the cause hasn't been tested through crisis and competes with many brands articulating similar female empowerment messaging.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Hillary Super has made strategic leadership appointments including new Brand Presidents in April 2025, building a customer-centric performance culture focused on 'doing fewer things better' [3]. The organizational redesign places brand expertise at the center of operations. However, the team is relatively new — turnover in senior leadership since the 2021 spin-off means trust structures are still being established, and prior Glassdoor reviews describe cultural challenges.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brand's dramatic repositioning away from the Angels-era aesthetic implicitly acknowledges that rivals like Aerie, ThirdLove, and Savage X Fenty identified what customers wanted before Victoria's Secret did [4]. The investment in social commerce and digital engagement reflects learning from DTC competitors' playbooks. However, competitive language still frames the market in terms of recovery rather than explicit acknowledgment of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Abandoning the iconic Angels brand — one of the most recognizable marketing campaigns in retail history — and repositioning toward inclusive messaging represents significant existential flexibility [4]. The Adore Me acquisition added digital-first capabilities, and the Beauty category expansion diversifies beyond core intimate apparel. International growth and social commerce represent additional strategic pivots. However, the core business model of physical retail stores remains essentially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Killing the Angels brand alienated a portion of the existing customer base — a decision requiring genuine courage given the marketing campaign's cultural recognition [4]. CEO Super has invested in turnaround initiatives despite activist pressure and stock volatility, and the decision to raise FY2026 guidance to $7.03-7.13B shows confidence in the transformation trajectory [1]. Investment in AI and digital transformation during a turnaround reflects forward-looking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Victoria's Secret is an accelerating turnaround story trading at 13.4x forward P/E with dominant brand position in the $20B+ U.S. intimate apparel market [6]. Under CEO Hillary Super, the company delivered 5% full-year FY2025 growth to $6.55B that accelerated dramatically to 15% in Q1 FY2026 ($1.56B), exceeding guidance and prompting a full-year raise to $7.03-7.13B with $550-580M adjusted operating income [1]. The 'Path to Potential' strategy — supercharging VS and PINK brands complemented by a scaling Beauty business — is delivering measurable results. Google Cloud AI deployment enhances personalization and inventory optimization, while social commerce investment captures the next generation of customers [3]. Insider buying conviction from director Brett Blundy ($17M+ accumulated) provides additional validation [6].</w:t>
      </w:r>
    </w:p>
    <w:p>
      <w:pPr>
        <w:spacing w:after="120"/>
      </w:pPr>
      <w:r>
        <w:rPr>
          <w:rFonts w:ascii="Calibri" w:hAnsi="Calibri"/>
          <w:b w:val="0"/>
          <w:color w:val="3A4A28"/>
          <w:sz w:val="20"/>
        </w:rPr>
        <w:t>The bear case centers on structural challenges. D/E of 313% constrains financial flexibility, with $2.85B debt absorbing cash that could fund growth [6]. Net profit margin of 2.5% is dangerously thin — a single bad promotional quarter could push the company into losses. The 5yr revenue CAGR of approximately 1% reflects years of decline before the current acceleration, and the intimate apparel market has permanently fragmented with Aerie, ThirdLove, Savage X Fenty, and DTC brands capturing share [1]. The turnaround's durability remains unproven — Q1 FY2026's 15% growth may reflect easy comparisons rather than sustainable acceleration. Faith alignment is MISALIGNED at -67, which may limit interest from values-based investors. If the turnaround stalls, the leveraged balance sheet leaves minimal margin for error and could trigger a debt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revenue acceleration beyond the 15% Q1 FY2026 pace through FY2026, validating the $7.03-7.13B full-year guidance and Path to Potential strategy durability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2.5% net profit toward the 5-7% specialty retail peer average as operating leverage scales and Adore Me digital integration matures [6]</w:t>
      </w:r>
    </w:p>
    <w:p>
      <w:pPr>
        <w:spacing w:before="40" w:after="40"/>
        <w:ind w:left="283"/>
      </w:pPr>
      <w:r>
        <w:rPr>
          <w:rFonts w:ascii="Calibri" w:hAnsi="Calibri"/>
          <w:b/>
          <w:color w:val="4A6B25"/>
          <w:sz w:val="20"/>
        </w:rPr>
        <w:t xml:space="preserve">3. </w:t>
      </w:r>
      <w:r>
        <w:rPr>
          <w:rFonts w:ascii="Calibri" w:hAnsi="Calibri"/>
          <w:b w:val="0"/>
          <w:color w:val="3A4A28"/>
          <w:sz w:val="20"/>
        </w:rPr>
        <w:t>Google Cloud AI partnership driving measurable conversion rate improvements, inventory optimization savings, and social commerce growth that expands the addressable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313% D/E with $2.85B debt — margin compression in a promotional environment could quickly pressure covenant compliance and liquidity [6]</w:t>
      </w:r>
    </w:p>
    <w:p>
      <w:pPr>
        <w:spacing w:before="40" w:after="40"/>
        <w:ind w:left="283"/>
      </w:pPr>
      <w:r>
        <w:rPr>
          <w:rFonts w:ascii="Calibri" w:hAnsi="Calibri"/>
          <w:b/>
          <w:color w:val="4A6B25"/>
          <w:sz w:val="20"/>
        </w:rPr>
        <w:t xml:space="preserve">2. </w:t>
      </w:r>
      <w:r>
        <w:rPr>
          <w:rFonts w:ascii="Calibri" w:hAnsi="Calibri"/>
          <w:b w:val="0"/>
          <w:color w:val="3A4A28"/>
          <w:sz w:val="20"/>
        </w:rPr>
        <w:t>Razor-thin 2.5% profit margin provides no cushion for execution missteps, and the fragmented intimate apparel market limits pricing power against nimble DTC competitors [6]</w:t>
      </w:r>
    </w:p>
    <w:p>
      <w:pPr>
        <w:spacing w:before="40" w:after="40"/>
        <w:ind w:left="283"/>
      </w:pPr>
      <w:r>
        <w:rPr>
          <w:rFonts w:ascii="Calibri" w:hAnsi="Calibri"/>
          <w:b/>
          <w:color w:val="4A6B25"/>
          <w:sz w:val="20"/>
        </w:rPr>
        <w:t xml:space="preserve">3. </w:t>
      </w:r>
      <w:r>
        <w:rPr>
          <w:rFonts w:ascii="Calibri" w:hAnsi="Calibri"/>
          <w:b w:val="0"/>
          <w:color w:val="3A4A28"/>
          <w:sz w:val="20"/>
        </w:rPr>
        <w:t>Turnaround sustainability risk — the acceleration from 5% to 15% growth may prove temporary as easy comparisons fade, reverting VSCO to low-single-digit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Victoria's Secret's physical retail stores selling intimate apparel — where fit, touch, and in-person experience matter — provide meaningful natural defenses against AI disruption [3]. The brand's emotional connection with consumers cannot be replicated by algorithms. However, AI-powered competitors are improving online fit technology and personalized recommendations, and generative AI content could reduce marketing differentiation. E-commerce faces more exposure as AI shopping assistants could redirect traffic from brand.com to aggregator platforms. AI Opportunity (1/1): The Google Cloud Vertex AI partnership is actively deployed — generative AI conversational assistant, personalized search, and AI-optimized inventory cycles are shipping to customers and driving measurable improvements in digital engagement [3]. CEO Super explicitly confirmed AI investment for inventory optimization, a direct margin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Victoria's Secret Q1 FY2026 Earnings Release — $1.56B revenue up 15%, raised full-year guidance to $7.03-7.13B, SEC Form 8-K, 2026</w:t>
      </w:r>
    </w:p>
    <w:p>
      <w:pPr>
        <w:spacing w:before="20" w:after="20"/>
        <w:ind w:left="170"/>
      </w:pPr>
      <w:r>
        <w:rPr>
          <w:rFonts w:ascii="Calibri" w:hAnsi="Calibri"/>
          <w:b/>
          <w:color w:val="4A6B25"/>
          <w:sz w:val="15"/>
        </w:rPr>
        <w:t xml:space="preserve">2. </w:t>
      </w:r>
      <w:r>
        <w:rPr>
          <w:rFonts w:ascii="Calibri" w:hAnsi="Calibri"/>
          <w:b w:val="0"/>
          <w:color w:val="3A4A28"/>
          <w:sz w:val="17"/>
        </w:rPr>
        <w:t>Victoria's Secret FY2025 Results — $6.55B full-year revenue, 5% growth, $3.00 adjusted EPS, CNBC/SEC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Victoria's Secret Corporate Announcements — Google Cloud AI partnership, CEO Hillary Super leadership appointments, digital transformation strategy, InfotechLead/GlobeNewswire, 2025-2026</w:t>
      </w:r>
    </w:p>
    <w:p>
      <w:pPr>
        <w:spacing w:before="20" w:after="20"/>
        <w:ind w:left="170"/>
      </w:pPr>
      <w:r>
        <w:rPr>
          <w:rFonts w:ascii="Calibri" w:hAnsi="Calibri"/>
          <w:b/>
          <w:color w:val="4A6B25"/>
          <w:sz w:val="15"/>
        </w:rPr>
        <w:t xml:space="preserve">4. </w:t>
      </w:r>
      <w:r>
        <w:rPr>
          <w:rFonts w:ascii="Calibri" w:hAnsi="Calibri"/>
          <w:b w:val="0"/>
          <w:color w:val="3A4A28"/>
          <w:sz w:val="17"/>
        </w:rPr>
        <w:t>Victoria's Secret Corporate Website — Mission, Path to Potential strategy, brand positioning,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Victoria's Secret ESG Report — Recycled materials sourcing (24% polyester, 11% polyamide), ESRS materiality assessment, supply chain transparency, 2024-2025</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VSCO key statistics, D/E 313%, ROE 20.4%, forward P/E 13.37, profit margin 2.5%, insider activity,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