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VSH</w:t>
      </w:r>
      <w:r>
        <w:rPr>
          <w:rFonts w:ascii="Calibri" w:hAnsi="Calibri"/>
          <w:b/>
          <w:color w:val="1A2010"/>
          <w:sz w:val="40"/>
        </w:rPr>
        <w:t xml:space="preserve">  Vishay Intertechnology, Inc.</w:t>
      </w:r>
    </w:p>
    <w:p>
      <w:pPr>
        <w:spacing w:after="120"/>
      </w:pPr>
      <w:r>
        <w:rPr>
          <w:rFonts w:ascii="Calibri" w:hAnsi="Calibri"/>
          <w:b/>
          <w:color w:val="6E8450"/>
          <w:sz w:val="18"/>
        </w:rPr>
        <w:t>GROWTH SLEEVE · 2026-07-16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United States</w:t>
      </w:r>
    </w:p>
    <w:p>
      <w:pPr>
        <w:spacing w:after="80"/>
      </w:pPr>
      <w:r>
        <w:rPr>
          <w:rFonts w:ascii="Calibri" w:hAnsi="Calibri"/>
          <w:b w:val="0"/>
          <w:color w:val="3A4A28"/>
          <w:sz w:val="20"/>
        </w:rPr>
        <w:t>Vishay Intertechnology manufactures discrete semiconductors and passive electronic components used in automotive, industrial, computing, consumer, telecommunications, military, aerospace, and medical applications. Products include MOSFETs, diodes, optoelectronic components, resistors, inductors, and capacitors. The company is executing a 'Vishay 3.0' transformation with SiC wafer production targeting AI server and EV applications. Founded in 1962 and headquartered in Malvern, Pennsylvania.</w:t>
      </w:r>
    </w:p>
    <w:p>
      <w:r>
        <w:rPr>
          <w:rFonts w:ascii="Calibri" w:hAnsi="Calibri"/>
          <w:b/>
          <w:color w:val="6E8450"/>
          <w:sz w:val="18"/>
        </w:rPr>
        <w:t>36,000 Employees · https://www.vishay.com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Vishay's Q1 2026 results crushed analyst profit estimates by 66.7% — revenues of $839.2M were up 17% from Q1 2025 with sequential growth of 4.8% from Q4 2025, demonstrating the Vishay 3.0 transformation is producing results [1]. Q2 2026 guidance of $875-905M signals continued acceleration. Full-year 2026 analyst consensus of $3.23B represents 8.3% revenue improvement [1]. AI Deployment (1/2): Vishay extended its Critical Manufacturing MES system to its semiconductor business for digital transformation of production lines, and SiC wafer production serves AI server power delivery applications directly [2]. Market Share (2/2): Vishay supplies over 80% of the bill of materials for power applications and is one of the world's largest manufacturers of discrete semiconductors and passive components, with dominant positions in resistors, capacitors, and MOSFETs globally [2]. Pipeline (1/2): SiC and wide-bandgap semiconductor development targets AI servers, EVs, and renewable energy systems. Strategic acquisitions (Newport Wafer Fab, Nexperia SiC) provide manufacturing capacity for high-growth applications [2]. R&amp;D Intensity (0/1): R&amp;D spending is at or below industry average for semiconductors — Vishay prioritizes manufacturing scale over frontier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Vishay's purpose centers on being a leading manufacturer of electronic components — functional and clear but not inspiring beyond describing what they make [4]. The Vishay 3.0 transformation provides strategic direction but not a genuine higher purpose. Community Impact (1/2): Vishay is a Responsible Business Alliance (RBA) member implementing RBA Code of Conduct standards, hired its first Sustainability &amp; ESG Director in 2023, and publishes sustainability reports covering environmental management, air quality, and waste management [4]. Employee Retention (1/2): CEO Joel Smejkal has been with Vishay since 1990 (36 years) and emphasizes eliminating barriers to execution and fostering a customer-first mindset, signaling cultural evolution [2]. Marc Zandman (son of founder) serves as Executive Chair, providing family continuity. However, Comparably executive team score of 40/100 (bottom 5% of large companies) indicates organizational culture challenges [2]. Insider Buying (0/2): No evidence of meaningful insider buying activity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D/E of 53.07% is well within the 70% target, providing a clean balance sheet for Vishay 3.0 investments [5]. ROE of 0.11% TTM is at floor level as the company barely returned to profitability after two consecutive loss years [5]. Revenue growth YoY of 17% in Q1 2026 exceeds the 10% target, though full-year 2025 growth was only 4.48% [1]. Revenue 5yr CAGR of approximately -1.7% is negative as 2025 revenue of $3.07B remains below the $3.50B 2022 peak [1]. Forward P/E of 55.6x is extremely elevated following the stock's surge from $27 to $64, pricing in substantial recovery that has not yet fully materialized [5]. Profit margin of 0.07% TTM is essentially zero as the company navigates the cyclical trough [5]. Dividend yield of 0.9% ($0.40 annual) has been flat since 2022 and was maintained through negative earnings years. Liquidity strong at approximately $150M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Vishay's 64-year operating history and the Vishay 3.0 transformation demonstrate meaningful infinite game thinking — the company is investing through a cyclical downturn to position for AI and EV demand waves. The Zandman family involvement provides multi-generational perspective. However, the bottom-5% executive team rating, flat dividend, and competitive pressures in SiC suggest execution gaps between vision and organizational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Vishay 3.0 provides clearer strategic direction than the prior incremental approach — positioning as a critical enabler of AI, EV, and renewable energy infrastructure through SiC and power semiconductors gives the company a purpose beyond commodity component manufacturing [2]. The 64-year history and founder family involvement (Marc Zandman as Executive Chair) add continuity. However, the cause remains commercially driven rather than aspirationally articulated.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Joel Smejkal's 36-year tenure demonstrates deep institutional knowledge, and the emphasis on eliminating barriers to execution and customer-first mindset signals cultural evolution [2]. However, the Comparably executive team score of 40/100 (bottom 5% of large companies) and 3.5/5 Glassdoor rating indicate meaningful cultural challenges that the transformation has not yet resolved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Vishay competes with ON Semiconductor, Infineon, TDK, and Murata but the Vishay 3.0 strategy frames competition primarily through manufacturing scale expansion rather than explicitly learning from rivals' strengths [2]. The SiC entry acknowledges that competitors identified wide-bandgap demand earlier, but the response focuses on catching up through acquisition (Newport Wafer Fab, Nexperia SiC) rather than organic innovation.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Vishay 3.0 transformation represents meaningful existential flexibility — acquiring Newport Wafer Fab and Nexperia's SiC business, entering wide-bandgap semiconductors, and repositioning from a commodity component maker toward AI/EV power applications during a cyclical downturn with negative earnings [2]. The Q1 2026 earnings beat (66.7% above estimates) validates early results of this strategic pivot [1]. This is a company actively reinventing its product mix and manufacturing base for the next technology cycle.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heavily in capacity expansion through Vishay 3.0 during two consecutive loss years requires genuine conviction in the long-term demand thesis [1]. Maintaining the $0.40 annual dividend through negative earnings demonstrates shareholder commitment. The SiC entry through acquisition rather than organic R&amp;D is pragmatic but reflects recognition that the company needed to move faster than internal development would allow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Vishay Intertechnology is a cyclical semiconductor recovery play with AI-adjacent positioning — Q1 2026 revenue of $839.2M (+17% YoY) crushed profit estimates by 66.7%, with Q2 guidance of $875-905M signaling continued acceleration [1]. The Vishay 3.0 transformation is expanding capacity in SiC power semiconductors that serve AI server and EV power delivery, with the company supplying over 80% of the bill of materials for power applications [2]. Full-year 2026 analyst consensus of $3.23B revenue (+8.3%) with $0.77 EPS marks the return to profitability after two loss years. D/E of 53% provides a clean balance sheet for capacity investment. Faith alignment is ALIGNED at +59, attracting values-based capital [4].</w:t>
      </w:r>
    </w:p>
    <w:p>
      <w:pPr>
        <w:spacing w:after="120"/>
      </w:pPr>
      <w:r>
        <w:rPr>
          <w:rFonts w:ascii="Calibri" w:hAnsi="Calibri"/>
          <w:b w:val="0"/>
          <w:color w:val="3A4A28"/>
          <w:sz w:val="20"/>
        </w:rPr>
        <w:t>The bear case is significant: the stock has surged from $27 to $64 (137% gain), pushing forward P/E to 55.6x — pricing in a dramatic earnings recovery that remains fragile [5]. Two consecutive years of net losses ($31M in 2024, $9M in 2025) with profit margin at 0.07% TTM means profitability has barely returned. Revenue of $3.07B in 2025 remains 12% below the $3.50B 2022 peak, yielding a negative 5yr CAGR of -1.7%. The elevated forward P/E requires sustained recovery — if the semiconductor cycle stalls or AI demand disappoints, the multiple will compress severely. Competition from ON Semiconductor and Infineon with superior SiC solutions threatens Vishay's AI growth narrative [2]. The bottom-5% executive team rating (Comparably 40/100) raises organizational culture concerns. The $0.40 dividend (0.9% yield) has been flat since 2022, eroding income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semiconductor cycle recovery with Q2 2026 revenue guidance of $875-905M (up to 8% sequential growth) confirming the Vishay 3.0 acceleration trajectory [1]</w:t>
      </w:r>
    </w:p>
    <w:p>
      <w:pPr>
        <w:spacing w:before="40" w:after="40"/>
        <w:ind w:left="283"/>
      </w:pPr>
      <w:r>
        <w:rPr>
          <w:rFonts w:ascii="Calibri" w:hAnsi="Calibri"/>
          <w:b/>
          <w:color w:val="4A6B25"/>
          <w:sz w:val="20"/>
        </w:rPr>
        <w:t xml:space="preserve">2. </w:t>
      </w:r>
      <w:r>
        <w:rPr>
          <w:rFonts w:ascii="Calibri" w:hAnsi="Calibri"/>
          <w:b w:val="0"/>
          <w:color w:val="3A4A28"/>
          <w:sz w:val="20"/>
        </w:rPr>
        <w:t>SiC and wide-bandgap semiconductor capacity ramp serving AI server and EV power demand — these are structural growth markets independent of the broader semiconductor cycle [2]</w:t>
      </w:r>
    </w:p>
    <w:p>
      <w:pPr>
        <w:spacing w:before="40" w:after="40"/>
        <w:ind w:left="283"/>
      </w:pPr>
      <w:r>
        <w:rPr>
          <w:rFonts w:ascii="Calibri" w:hAnsi="Calibri"/>
          <w:b/>
          <w:color w:val="4A6B25"/>
          <w:sz w:val="20"/>
        </w:rPr>
        <w:t xml:space="preserve">3. </w:t>
      </w:r>
      <w:r>
        <w:rPr>
          <w:rFonts w:ascii="Calibri" w:hAnsi="Calibri"/>
          <w:b w:val="0"/>
          <w:color w:val="3A4A28"/>
          <w:sz w:val="20"/>
        </w:rPr>
        <w:t>Earnings inflection from $0.77 consensus EPS in 2026 (vs. loss in 2025) potentially expanding to $1.50+ as manufacturing utilization improves with volume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55.6x prices in substantial recovery — if AI server demand or semiconductor cycle momentum stalls, the stock could retrace much of its 137% gain from $27 lows [5]</w:t>
      </w:r>
    </w:p>
    <w:p>
      <w:pPr>
        <w:spacing w:before="40" w:after="40"/>
        <w:ind w:left="283"/>
      </w:pPr>
      <w:r>
        <w:rPr>
          <w:rFonts w:ascii="Calibri" w:hAnsi="Calibri"/>
          <w:b/>
          <w:color w:val="4A6B25"/>
          <w:sz w:val="20"/>
        </w:rPr>
        <w:t xml:space="preserve">2. </w:t>
      </w:r>
      <w:r>
        <w:rPr>
          <w:rFonts w:ascii="Calibri" w:hAnsi="Calibri"/>
          <w:b w:val="0"/>
          <w:color w:val="3A4A28"/>
          <w:sz w:val="20"/>
        </w:rPr>
        <w:t>Competitive threat from ON Semiconductor and Infineon with superior wide-bandgap solutions could limit Vishay's ability to capture the highest-margin AI-adjacent growth [2]</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challenges — Comparably executive team rating of 40/100 (bottom 5% of large companies) creates execution risk for a transformation that requires employee engagement and customer-first mindset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Vishay's core business — manufacturing discrete semiconductors and passive components — is protected by physical manufacturing moats, proprietary processes, and the essential nature of these components in every electronic device [2]. AI cannot replace resistors, capacitors, or MOSFETs — every AI server requires thousands of these components for power delivery, signal conditioning, and voltage regulation. The Q1 2026 earnings beat (66.7% above estimates) was partly driven by AI server demand, validating this thesis [1]. The Vishay 3.0 SiC production specifically targets AI data center power applications. However, competitive pressure from ON Semiconductor and Infineon with potentially superior wide-bandgap solutions limits the AI upside for Vishay specifically [2]. AI Opportunity (1/1): Vishay generates meaningful AI-adjacent revenue — the company supplies over 80% of the bill of materials for power applications, and AI server build-outs directly increase demand for MOSFETs, inductors, resistors, and capacitors across Vishay's product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Vishay Intertechnology Q1 2026 Earnings — $839.2M revenue up 17% YoY, crushed profit estimates by 66.7%, Q2 guidance $875-905M, SEC Form 8-K, 2026</w:t>
      </w:r>
    </w:p>
    <w:p>
      <w:pPr>
        <w:spacing w:before="20" w:after="20"/>
        <w:ind w:left="170"/>
      </w:pPr>
      <w:r>
        <w:rPr>
          <w:rFonts w:ascii="Calibri" w:hAnsi="Calibri"/>
          <w:b/>
          <w:color w:val="4A6B25"/>
          <w:sz w:val="15"/>
        </w:rPr>
        <w:t xml:space="preserve">2. </w:t>
      </w:r>
      <w:r>
        <w:rPr>
          <w:rFonts w:ascii="Calibri" w:hAnsi="Calibri"/>
          <w:b w:val="0"/>
          <w:color w:val="3A4A28"/>
          <w:sz w:val="17"/>
        </w:rPr>
        <w:t>Vishay Intertechnology Corporate / AINvest — Vishay 3.0 transformation, SiC wafer production, AI/EV applications, CEO Smejkal customer-first strategy, Comparably ratings,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VSH key statistics, stock price $64.27, forward P/E 55.6, D/E 53%, ROE 0.11%, dividend $0.40,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Vishay Intertechnology 2023 Sustainability Report — RBA membership, ESG Director appointment, environmental management program, air quality and waste management, 2023-2024</w:t>
      </w:r>
    </w:p>
    <w:p>
      <w:pPr>
        <w:spacing w:before="20" w:after="20"/>
        <w:ind w:left="170"/>
      </w:pPr>
      <w:r>
        <w:rPr>
          <w:rFonts w:ascii="Calibri" w:hAnsi="Calibri"/>
          <w:b/>
          <w:color w:val="4A6B25"/>
          <w:sz w:val="15"/>
        </w:rPr>
        <w:t xml:space="preserve">5. </w:t>
      </w:r>
      <w:r>
        <w:rPr>
          <w:rFonts w:ascii="Calibri" w:hAnsi="Calibri"/>
          <w:b w:val="0"/>
          <w:color w:val="3A4A28"/>
          <w:sz w:val="17"/>
        </w:rPr>
        <w:t>GuruFocus / Investing.com — VSH forward PE ratio 55.60, stock price history, analyst consensus revenue estimate $3.23B,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