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VSTM</w:t>
      </w:r>
      <w:r>
        <w:rPr>
          <w:rFonts w:ascii="Calibri" w:hAnsi="Calibri"/>
          <w:b/>
          <w:color w:val="1A2010"/>
          <w:sz w:val="40"/>
        </w:rPr>
        <w:t xml:space="preserve">  Verastem, Inc.</w:t>
      </w:r>
    </w:p>
    <w:p>
      <w:pPr>
        <w:spacing w:after="120"/>
      </w:pPr>
      <w:r>
        <w:rPr>
          <w:rFonts w:ascii="Calibri" w:hAnsi="Calibri"/>
          <w:b/>
          <w:color w:val="6E8450"/>
          <w:sz w:val="18"/>
        </w:rPr>
        <w:t>GROWTH SLEEVE · 2026-07-21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Verastem, Inc. (dba Verastem Oncology) is a commercial-stage biopharmaceutical company focused on developing and commercializing novel treatments for RAS/MAPK pathway-driven cancers. The company's FDA-approved AVMAPKI FAKZYNJA CO-PACK is the first treatment specifically approved for KRAS-mutated recurrent low-grade serous ovarian cancer (LGSOC). The pipeline includes VS-7375 (a potential best-in-class KRAS G12D inhibitor in Phase 1/2 for advanced solid tumors), avutometinib plus defactinib combinations in first-line metastatic pancreatic cancer (RAMP 205 trial), and RAF/MEK inhibitor programs. Founded in 2010, headquartered in Needham, Massachusetts.</w:t>
      </w:r>
    </w:p>
    <w:p>
      <w:r>
        <w:rPr>
          <w:rFonts w:ascii="Calibri" w:hAnsi="Calibri"/>
          <w:b/>
          <w:color w:val="6E8450"/>
          <w:sz w:val="18"/>
        </w:rPr>
        <w:t>200 Employees · https://www.verastem.com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Verastem achieved a transformative milestone with the FDA approval of AVMAPKI FAKZYNJA CO-PACK, the first treatment specifically approved for KRAS-mutated recurrent low-grade serous ovarian cancer (LGSOC) [3]. This approval transitioned Verastem from a clinical-stage to a commercial-stage company and opened a new revenue stream, with FY2025 revenue reaching $30.91M (up 209% from $10M in 2024) [1]. This represents a significant launch that opened a new market for a previously untreated patient population, though it is a single product launch rather than multiple transformative pivots. AI Deployment (0/2): No evidence of AI-powered products, AI-driven drug discovery, or quantified AI-related savings was identified in Verastem's public filings or communications. The company relies on traditional small molecule chemistry and clinical trial methodologies [4]. Market Share (2/2): Verastem is the only FDA-approved therapy specifically for KRAS-mutated recurrent LGSOC, giving the company 100% market share in its approved indication [3]. This is a first-in-class treatment for a previously underserved patient population, representing true category creation rather than share-taking from existing therapies. Product Pipeline (2/2): The pipeline includes multiple specific programs with defined timelines: VS-7375 (potential best-in-class KRAS G12D inhibitor) in the TARGET-D 101 Phase 1/2 trial for advanced KRAS G12D-mutated solid tumors; avutometinib plus defactinib combination in the RAMP 205 trial evaluating first-line metastatic pancreatic cancer; and broader RAF/MEK inhibitor programs [4]. Each has specific clinical milestones and data readouts expected. R&amp;D Intensity (1/1): As a clinical/early-commercial biotech, Verastem's R&amp;D spending vastly exceeds revenue -- net losses of $209M on $31M revenue reflect extreme R&amp;D investment to advance the pipeline. This is above the biotech industry average in R&amp;D intensity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Verastem's mission -- 'committed to the development and commercialization of new medicines to improve the lives of patients diagnosed with RAS/MAPK pathway-driven cancers' -- is clear and identifies a specific patient population, but it is functionally identical to how any oncology biotech would describe its purpose [4]. The mission identifies what the company does and for whom but does not articulate a deeper purpose that differentiates from dozens of other oncology drug developers. It is professional but not inspiring or distinctive. Community Impact (0/2): No evidence of distinctive charitable giving, community programs, patient foundations, or philanthropic initiatives was found in public materials. As a small biotech with limited financial resources ($205M cash position, burning $209M annually), community investment capacity is constrained. Employee Retention (0/2): No employee retention, tenure, or turnover data is publicly available. The December 2025 leadership transition (Michael Kauffman appointed president of development, Daniel Lyons as CCO in April 2026, and Angela Horvat as EVP Portfolio Strategy) suggests organizational restructuring that could signal either strategic refreshment or instability [4]. Insider Buying (0/2): Significant net insider selling with no offsetting purchases. Over the past year, 29 insider sales and zero insider buys were recorded. CEO Dan Paterson has sold 122,331 shares over the past year without purchasing any, though some sales were for tax withholding on vesting RSUs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Verastem is an early-commercial biotech with financial metrics characteristic of pre-profitability drug development [1]. Revenue of $30.91M in FY2025 (up 209% from $10M) reflects the early commercialization of AVMAPKI FAKZYNJA CO-PACK, scoring a perfect 1.0 on YoY revenue growth. D/E of 81.9% ($44.4M debt against $54.2M equity) is between the 70% target and 300% floor, scoring 0.95. However, ROE is deeply negative (losses of $209M against $54.2M equity, approximately -386%) and profit margin is catastrophically negative (net loss of $209M on $31M revenue, approximately -674%), both scoring zero [1]. Forward P/E and PEG ratio are unavailable as the company is expected to remain loss-making in 2026 (consensus EPS -$1.91). Revenue 5-year CAGR is excluded as the company was pre-revenue five years ago. Of five available metrics, only D/E and YoY revenue growth score meaningfully, yielding an infrastructure score of 4. Liquidity is adequate: avg daily volume 3,090,000 x stock price $5.71 = $17.6M,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Verastem exhibits finite game characteristics typical of clinical-stage/early-commercial biotech companies. The company's focus is necessarily on near-term milestones -- clinical trial data readouts, FDA approvals, and quarterly revenue from its first commercial product. This is not a criticism of the company's intentions but rather an inherent structural characteristic of the biotech business model, which is milestone-driven by nature. The mission of treating RAS/MAPK pathway-driven cancers is purpose-driven, and the LGSOC approval demonstrates genuine scientific contribution, but the company has not operated long enough or broadly enough to demonstrate the organizational characteristics of an infinite game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Fighting cancer is inherently purposeful, and Verastem's specific focus on RAS/MAPK pathway-driven cancers (LGSOC, pancreatic cancer) addresses patient populations with significant unmet medical needs [3][4]. The FDA approval of the first KRAS-mutated LGSOC treatment demonstrates genuine scientific contribution to patient welfare. However, the company's purpose statement is indistinguishable from other oncology biotechs, and the company has not operated long enough to demonstrate that this cause guides strategic decisions through adversity. Most biotech companies articulate patient-focused missions; the test is whether the mission shapes decisions when resources are scarce, and that test has not been conclusively passed.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December 2025 leadership transition brought significant changes -- Michael Kauffman as president of development, John Johnson as board chairman, and subsequently Daniel Lyons as Chief Commercial Officer in April 2026 [4]. While leadership refreshment can be positive, the pace of executive changes at a ~200-person company suggests organizational flux. Combined with 29 insider sales and zero insider buys over the past year, the pattern raises questions about whether the existing team believes in the current trajectory [5]. No employee retention or cultural data is available to assess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Verastem views competitors in the RAS/MAPK inhibition space. Mirati Therapeutics (acquired by BMS), Revolution Medicines (KRAS inhibitors), and other oncology competitors are not referenced in the company's public communications as worthy rivals from which Verastem learns. The company's competitive language focuses on its own pipeline's differentiation (potential best-in-class, first-in-class) rather than learning from competitors' strengths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Verastem has demonstrated meaningful strategic evolution. The company originally pursued different oncology targets before pivoting to focus on the RAS/MAPK pathway and the RAF/MEK, FAK, and KRAS G12D inhibitor platform that led to its FDA approval [4]. This pivot required abandoning earlier research directions and concentrating resources on a new scientific approach, which ultimately produced the company's first approved drug. The transformation was significant for a small biotech, though it was driven by scientific opportunity rather than a philosophical commitment to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novel oncology targets in the RAS/MAPK pathway -- historically considered 'undruggable' targets -- represents scientific courage [3]. The company invested years of R&amp;D and hundreds of millions of dollars in a program with uncertain clinical outcomes. The KRAS G12D inhibitor VS-7375 targets one of the most challenging molecular targets in oncology. However, these are standard biotech investment decisions with binary outcomes (drug works or it doesn't), and the courage is primarily scientific rather than organizational -- the company has not made a values-driven sacrifice that cost short-term performance in service of a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Verastem is a commercial-stage oncology company with a first-in-class FDA-approved drug (AVMAPKI FAKZYNJA CO-PACK for KRAS-mutated LGSOC), a promising pipeline targeting some of oncology's most important molecular targets, and unanimous Strong Buy analyst consensus (9 Buy, 0 Hold, 0 Sell) with a median price target of $15.50 implying 172% upside from $5.71 [5]. Revenue grew 209% in FY2025 to $30.91M as the LGSOC launch ramped, and the pipeline includes VS-7375 (KRAS G12D inhibitor, potential best-in-class) and the RAMP 205 pancreatic cancer trial -- indications with enormous unmet need and large addressable markets [1][3][4]. With $234M pro-forma cash (including warrant exercise proceeds), the company has funded runway into H1 2027. At a $508M market cap, successful expansion into pancreatic cancer or KRAS G12D solid tumors could generate transformative value.</w:t>
      </w:r>
    </w:p>
    <w:p>
      <w:pPr>
        <w:spacing w:after="120"/>
      </w:pPr>
      <w:r>
        <w:rPr>
          <w:rFonts w:ascii="Calibri" w:hAnsi="Calibri"/>
          <w:b w:val="0"/>
          <w:color w:val="3A4A28"/>
          <w:sz w:val="20"/>
        </w:rPr>
        <w:t>The fundamental risk is the pre-profitability biotech burn rate. Verastem lost $209M in FY2025 against $31M in revenue, a ratio that is unsustainable and requires either dramatic revenue acceleration or additional capital raises [1]. Cash runway into H1 2027 means the company faces a financing event within 12 months unless commercial revenue scales faster than expected or pipeline milestones attract partnership economics. The LGSOC market, while important for patients, is small -- recurrent KRAS-mutated LGSOC is a rare indication that may not generate the revenue needed to fund the broader pipeline independently. The stock has declined from $11.25 to $5.71 (49% decline from 52-week high), and 29 insider sales with zero purchases over the past year signal that management is not adding to their own positions [5]. Pipeline success is binary -- VS-7375 and RAMP 205 trial failures would devastate the investment thesis and likely require deeply dilutive financing or strategic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VS-7375 (KRAS G12D inhibitor) Phase 1/2 TARGET-D 101 data readout in advanced solid tumors, potentially validating a best-in-class profile in one of oncology's largest molecular target populations</w:t>
      </w:r>
    </w:p>
    <w:p>
      <w:pPr>
        <w:spacing w:before="40" w:after="40"/>
        <w:ind w:left="283"/>
      </w:pPr>
      <w:r>
        <w:rPr>
          <w:rFonts w:ascii="Calibri" w:hAnsi="Calibri"/>
          <w:b/>
          <w:color w:val="4A6B25"/>
          <w:sz w:val="20"/>
        </w:rPr>
        <w:t xml:space="preserve">2. </w:t>
      </w:r>
      <w:r>
        <w:rPr>
          <w:rFonts w:ascii="Calibri" w:hAnsi="Calibri"/>
          <w:b w:val="0"/>
          <w:color w:val="3A4A28"/>
          <w:sz w:val="20"/>
        </w:rPr>
        <w:t>RAMP 205 trial data in first-line metastatic pancreatic cancer -- a successful combination readout with standard-of-care chemotherapy could dramatically expand the addressable market beyond rare LGSOC</w:t>
      </w:r>
    </w:p>
    <w:p>
      <w:pPr>
        <w:spacing w:before="40" w:after="40"/>
        <w:ind w:left="283"/>
      </w:pPr>
      <w:r>
        <w:rPr>
          <w:rFonts w:ascii="Calibri" w:hAnsi="Calibri"/>
          <w:b/>
          <w:color w:val="4A6B25"/>
          <w:sz w:val="20"/>
        </w:rPr>
        <w:t xml:space="preserve">3. </w:t>
      </w:r>
      <w:r>
        <w:rPr>
          <w:rFonts w:ascii="Calibri" w:hAnsi="Calibri"/>
          <w:b w:val="0"/>
          <w:color w:val="3A4A28"/>
          <w:sz w:val="20"/>
        </w:rPr>
        <w:t>AVMAPKI FAKZYNJA CO-PACK commercial revenue acceleration as launch matures and market awareness builds among gynecologic oncologists, with potential label expansion to broader LGSOC populations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12 months (into H1 2027) with a $209M annual burn rate creates near-term financing risk -- dilutive equity raise, convertible debt, or partnership at unfavorable terms</w:t>
      </w:r>
    </w:p>
    <w:p>
      <w:pPr>
        <w:spacing w:before="40" w:after="40"/>
        <w:ind w:left="283"/>
      </w:pPr>
      <w:r>
        <w:rPr>
          <w:rFonts w:ascii="Calibri" w:hAnsi="Calibri"/>
          <w:b/>
          <w:color w:val="4A6B25"/>
          <w:sz w:val="20"/>
        </w:rPr>
        <w:t xml:space="preserve">2. </w:t>
      </w:r>
      <w:r>
        <w:rPr>
          <w:rFonts w:ascii="Calibri" w:hAnsi="Calibri"/>
          <w:b w:val="0"/>
          <w:color w:val="3A4A28"/>
          <w:sz w:val="20"/>
        </w:rPr>
        <w:t>Pipeline binary risk: VS-7375 and RAMP 205 clinical failures would eliminate the growth thesis and potentially force strategic alternatives (sale, merger) at distressed valuation</w:t>
      </w:r>
    </w:p>
    <w:p>
      <w:pPr>
        <w:spacing w:before="40" w:after="40"/>
        <w:ind w:left="283"/>
      </w:pPr>
      <w:r>
        <w:rPr>
          <w:rFonts w:ascii="Calibri" w:hAnsi="Calibri"/>
          <w:b/>
          <w:color w:val="4A6B25"/>
          <w:sz w:val="20"/>
        </w:rPr>
        <w:t xml:space="preserve">3. </w:t>
      </w:r>
      <w:r>
        <w:rPr>
          <w:rFonts w:ascii="Calibri" w:hAnsi="Calibri"/>
          <w:b w:val="0"/>
          <w:color w:val="3A4A28"/>
          <w:sz w:val="20"/>
        </w:rPr>
        <w:t>LGSOC market is inherently small (rare indication), which may limit peak revenue potential of the approved drug to levels insufficient to fund the broader pipeline and achieve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Biopharmaceutical drug development and commercialization is fundamentally immune to AI substitution. Verastem's core activities -- small molecule drug design, clinical trials, FDA regulatory approval, and oncology drug manufacturing and distribution -- involve physical, chemical, and biological processes that AI cannot replace [4]. AI cannot synthesize a drug, conduct a clinical trial on human patients, manufacture tablets, or deliver medication. The FDA regulatory pathway requires physical evidence from human clinical trials that no amount of AI modeling can substitute. Furthermore, KRAS-mutated cancer biology and RAS/MAPK pathway inhibition require wet-lab chemistry and clinical evidence that are structurally beyond AI's capability to replicate. AI may assist in drug discovery (identifying targets, screening compounds), but Verastem's competitive advantage lies in its clinical data from actual patient trials and its FDA approval -- assets that AI cannot substitute. No analyst has flagged AI as a disruption risk for oncology drug development. AI Opportunity (0/1): Verastem does not generate revenue from AI-related products or services. The company has not publicly discussed AI-driven drug discovery or computational approaches to pipeline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Verastem FY2025 Financial Results and 2026 Strategic Priorities -- Revenue $30.91M up 209%, net loss $209M, $234M pro-forma cash, February 2026</w:t>
      </w:r>
    </w:p>
    <w:p>
      <w:pPr>
        <w:spacing w:before="20" w:after="20"/>
        <w:ind w:left="170"/>
      </w:pPr>
      <w:r>
        <w:rPr>
          <w:rFonts w:ascii="Calibri" w:hAnsi="Calibri"/>
          <w:b/>
          <w:color w:val="4A6B25"/>
          <w:sz w:val="15"/>
        </w:rPr>
        <w:t xml:space="preserve">2. </w:t>
      </w:r>
      <w:r>
        <w:rPr>
          <w:rFonts w:ascii="Calibri" w:hAnsi="Calibri"/>
          <w:b w:val="0"/>
          <w:color w:val="3A4A28"/>
          <w:sz w:val="17"/>
        </w:rPr>
        <w:t>Verastem Strategic Transition Plan -- Kauffman as president of development, Johnson as board chairman, leadership changes, December 2025</w:t>
      </w:r>
    </w:p>
    <w:p>
      <w:pPr>
        <w:spacing w:before="20" w:after="20"/>
        <w:ind w:left="170"/>
      </w:pPr>
      <w:r>
        <w:rPr>
          <w:rFonts w:ascii="Calibri" w:hAnsi="Calibri"/>
          <w:b/>
          <w:color w:val="4A6B25"/>
          <w:sz w:val="15"/>
        </w:rPr>
        <w:t xml:space="preserve">3. </w:t>
      </w:r>
      <w:r>
        <w:rPr>
          <w:rFonts w:ascii="Calibri" w:hAnsi="Calibri"/>
          <w:b w:val="0"/>
          <w:color w:val="3A4A28"/>
          <w:sz w:val="17"/>
        </w:rPr>
        <w:t>Verastem FDA Approval -- AVMAPKI FAKZYNJA CO-PACK first-in-class for KRAS-mutated recurrent LGSOC, company milestone</w:t>
      </w:r>
    </w:p>
    <w:p>
      <w:pPr>
        <w:spacing w:before="20" w:after="20"/>
        <w:ind w:left="170"/>
      </w:pPr>
      <w:r>
        <w:rPr>
          <w:rFonts w:ascii="Calibri" w:hAnsi="Calibri"/>
          <w:b/>
          <w:color w:val="4A6B25"/>
          <w:sz w:val="15"/>
        </w:rPr>
        <w:t xml:space="preserve">4. </w:t>
      </w:r>
      <w:r>
        <w:rPr>
          <w:rFonts w:ascii="Calibri" w:hAnsi="Calibri"/>
          <w:b w:val="0"/>
          <w:color w:val="3A4A28"/>
          <w:sz w:val="17"/>
        </w:rPr>
        <w:t>Verastem Pipeline -- VS-7375 TARGET-D 101 Phase 1/2, RAMP 205 pancreatic cancer trial, RAF/MEK programs, verastem.com/research/pipeline</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VSTM Key Statistics (stock price $5.71, market cap $508M, D/E 81.9%, analyst consensus),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