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WAY</w:t>
      </w:r>
      <w:r>
        <w:rPr>
          <w:rFonts w:ascii="Calibri" w:hAnsi="Calibri"/>
          <w:b/>
          <w:color w:val="1A2010"/>
          <w:sz w:val="40"/>
        </w:rPr>
        <w:t xml:space="preserve">  Waystar Holding Corp.</w:t>
      </w:r>
    </w:p>
    <w:p>
      <w:pPr>
        <w:spacing w:after="120"/>
      </w:pPr>
      <w:r>
        <w:rPr>
          <w:rFonts w:ascii="Calibri" w:hAnsi="Calibri"/>
          <w:b/>
          <w:color w:val="6E8450"/>
          <w:sz w:val="18"/>
        </w:rPr>
        <w:t>GROWTH SLEEVE · 2026-07-12 · Inspire: 37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Health Information Services · NASDAQ · United States</w:t>
      </w:r>
    </w:p>
    <w:p>
      <w:pPr>
        <w:spacing w:after="80"/>
      </w:pPr>
      <w:r>
        <w:rPr>
          <w:rFonts w:ascii="Calibri" w:hAnsi="Calibri"/>
          <w:b w:val="0"/>
          <w:color w:val="3A4A28"/>
          <w:sz w:val="20"/>
        </w:rPr>
        <w:t>Waystar Holding Corp. provides cloud-based healthcare payment software that simplifies and automates the revenue cycle for over 30,000 healthcare provider clients. The platform processes billions of dollars in healthcare payments annually, using AI-powered technology (AltitudeAI) for claims management, denial prevention, patient payments, and financial analytics. Completed the $1.25B acquisition of Iodine Software for clinical intelligence AI in 2025. IPO'd on NASDAQ in June 2024 at $21.50/share, raising $968 million. Founded in 2017 by CEO Matt Hawkins, headquartered in Louisville, Kentucky.</w:t>
      </w:r>
    </w:p>
    <w:p>
      <w:r>
        <w:rPr>
          <w:rFonts w:ascii="Calibri" w:hAnsi="Calibri"/>
          <w:b/>
          <w:color w:val="6E8450"/>
          <w:sz w:val="18"/>
        </w:rPr>
        <w:t>1,700 Employees · https://www.waystar.com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Waystar built a comprehensive healthcare RCM platform, navigated two private equity ownership cycles (EQT/CPPIB $2.7B acquisition), successfully IPO'd in June 2024 raising $968M, and closed the transformative $1.25B Iodine Software acquisition extending into clinical intelligence AI [1][4]. Revenue grew from $705M in 2022 to $944M in 2024 and is guided to $1.274-$1.294B in 2026. Multiple significant milestones but not yet a complete company reinvention at NVDA scale. AI Deployment (2/2): AltitudeAI with generative AI capabilities is shipping to customers for denial prevention and reimbursement recovery, and AI-powered capabilities contributed to approximately 40% of new bookings in Q1 2026 — quantified, measurable AI-driven commercial traction [1][2]. Market Share (1/2): Waystar is a major player in healthcare RCM serving over 30,000 provider clients with net revenue retention of ~111%, but competes against R1 RCM, Athenahealth, Change Healthcare/Optum, and Experian Health without clear category-defining dominance [1]. Product Pipeline (1/2): AltitudeAI expanding capabilities toward the autonomous revenue cycle vision, targeting the $100B healthcare RCM labor pool for automation; Iodine integration expected revenue/EPS accretive in 2027 [1][2]. R&amp;D Intensity (1/1): Heavy technology investment evidenced by continuous AltitudeAI product launches, generative AI capabilities, and the $1.25B Iodine acquisition — above-average R&amp;D commitment for healthcare IT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Waystar's mission to simplify healthcare payments is specific, service-oriented, and connected to reducing the administrative burden that drives medical debt and provider burnout [1][3]. CEO Matt Hawkins represents a new type of leader — part technologist, part strategist — who frames the mission around both performance and purpose. The mission shapes product strategy (AI-powered denial prevention, patient payment simplification) and is clearly lived out. However, it hasn't been validated through multi-decade consistency. Community Impact (1/2): Waystar's AI tools directly benefit patients and providers by reducing billing frictions and denied claims that drive medical debt, and the company was recognized as one of Fast Company's Best Workplaces for Innovators in 2022 and 2023 [3]. No distinctive foundation or charitable programs disclosed. Employee Retention (1/2): Founder-CEO Matt Hawkins has led since 2017 through two PE ownership transitions and the 2024 IPO, providing exceptional leadership continuity; he won Utah Business CEO of the Year 2026, and employees describe an empowering, accountability-driven culture [3]. No specific turnover or tenure data available. Insider Buying (0/2): As a June 2024 IPO with private equity backers (EQT, CPPIB, Bain, Francisco Partners) still rolling off, insider dynamics are dominated by expected secondary offerings rather than buying; no meaningful net insider purchases identified [5].</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Q1 2026 delivered $313.9M revenue (up 22% YoY) with subscription revenue of $172.2M (+38%), adjusted EBITDA margin of 43%, and net revenue retention of ~111% [1]. Full-year 2026 guidance of $1.274-$1.294B revenue with adjusted EBITDA of $530-$540M and non-GAAP net income of $317-$335M demonstrates profitable growth [1]. Forward P/E of 11.83 is well below the 20 target, and Forward PEG of 0.66 signals significant undervaluation relative to growth — both score at 1.0 in the infrastructure algorithm [5]. D/E of 38% is well below the 70% target [5]. ROE of 3.57% is the primary weakness, reflecting the large equity base from the 2024 IPO and Iodine acquisition — significantly below the 15% target [5]. Profit margin of 10.9% falls below the 20% target due to amortization of intangibles from pre-IPO PE ownership and the Iodine deal. Revenue growth 5yr CAGR data is limited given the June 2024 IPO, but available 2-year data (2022-2024) shows ~15.7% CAGR.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Waystar under founder-CEO Matt Hawkins demonstrates strong infinite game qualities — the company has maintained its healthcare payments purpose through two PE ownership cycles and a 2024 IPO, invested heavily in AI through AltitudeAI and the $1.25B Iodine acquisition during a period of share-price weakness, and built a culture recognized by Fast Company as one of the Best Workplaces for Innovators. Sinek would note the company is early in its public-market life and has not yet been tested through a full economic or healthcare cycle.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Waystar's purpose of simplifying healthcare payments and recovering provider revenue from denied claims is distinctive, service-oriented, and connected to reducing the administrative burden that contributes to $265B in annual administrative waste in U.S. healthcare [1]. CEO Hawkins frames the mission around both provider financial health and patient experience. The Iodine acquisition and AltitudeAI development trace directly to this purpose. However, the company was founded in 2017 and has not yet demonstrated the multi-decade consistency required for Sinek's top tier.</w:t>
      </w:r>
    </w:p>
    <w:p>
      <w:pPr>
        <w:spacing w:before="200" w:after="40"/>
      </w:pPr>
      <w:r>
        <w:rPr>
          <w:rFonts w:ascii="Calibri" w:hAnsi="Calibri"/>
          <w:b/>
          <w:color w:val="1A2010"/>
          <w:sz w:val="22"/>
        </w:rPr>
        <w:t>Trusting Teams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(2/2): Founder-CEO Matt Hawkins has led Waystar since 2017, maintaining cultural continuity through a $2.7B EQT/CPPIB sale, a 2024 IPO, and the $1.25B Iodine acquisition — three transformative ownership events that typically disrupt culture [3]. Hawkins won Utah Business CEO of the Year 2026, and employees describe him as a leader who 'listens first, then acts decisively,' promoting a culture of accountability and empowerment [3]. Fast Company recognized Waystar as one of the Best Workplaces for Innovators in 2022 and 2023. This level of founder-led cultural continuity through multiple ownership transitions is exceptional.</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Waystar competes against Change Healthcare (Optum/UnitedHealth), Availity, R1 RCM, and Experian Health, and management frames competitive dynamics around improving its own AI capabilities and customer outcomes rather than competitor destruction [1]. The AltitudeAI strategy focuses on building a differentiated autonomous revenue cycle capability rather than directly attacking rivals, and the company's competitive language emphasizes innovation and outcomes.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$1.25B Iodine Software acquisition within 18 months of IPO represents a meaningful pivot from payments software into clinical intelligence AI, expanding the company's identity beyond pure RCM [1]. The 2024 IPO itself after two PE ownership cycles required significant business model adaptation. However, the evolution is incremental rather than the kind of core-business abandonment that defines Sinek's canonical examples.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Hawkins made the bold $1.25B Iodine acquisition within 18 months of IPO, investing during a period of share-price weakness ($23.18 vs $21.50 IPO price) rather than optimizing quarterly earnings for the new public shareholder base [1]. The continued heavy investment in AltitudeAI and generative AI capabilities demonstrates willingness to prioritize long-term capability over short-term profitability. However, the decision was made with the backing of sophisticated PE investors (EQT, CPPIB, Bain), reducing the personal courage required.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Waystar delivered exceptional Q1 2026 results with revenue up 22% to $313.9M, subscription revenue up 38% to $172.2M, adjusted EBITDA margin of 43%, and net revenue retention of ~111% — demonstrating strong customer stickiness and accelerating growth [1]. AI-powered capabilities contributed to approximately 40% of new bookings, with AltitudeAI targeting the $100B healthcare RCM labor pool for automation [1][2]. Full-year 2026 guidance of $1.274-$1.294B revenue with adjusted EBITDA of $530-$540M and non-GAAP net income of $317-$335M reflects profitable, high-quality growth. At Forward P/E of 11.83 and Forward PEG of 0.66, Waystar appears significantly undervalued relative to its 22% revenue growth rate and expanding margins, particularly compared to healthcare IT peers. The Inspire score of 37 (ALIGNED) and zero negative attributions make WAY compatible with faith-aligned mandates.</w:t>
      </w:r>
    </w:p>
    <w:p>
      <w:pPr>
        <w:spacing w:after="120"/>
      </w:pPr>
      <w:r>
        <w:rPr>
          <w:rFonts w:ascii="Calibri" w:hAnsi="Calibri"/>
          <w:b w:val="0"/>
          <w:color w:val="3A4A28"/>
          <w:sz w:val="20"/>
        </w:rPr>
        <w:t>Waystar's ROE of only 3.57% reflects the IPO-era balance sheet with $1.49B in total debt (net leverage 2.7x) and a large equity base from the 2024 IPO and Iodine acquisition — GAAP profitability is modest at 10.9% net margin due to amortization of intangibles from pre-IPO PE ownership [5]. Private equity sponsor overhang from EQT, CPPIB, Bain, and Francisco Partners creates ongoing secondary offering risk that will continue pressuring the share price — the stock is essentially flat from the $21.50 IPO price. The healthcare RCM space is intensely competitive with established players (Change Healthcare/Optum, Availity, R1 RCM, Experian Health) and the risk that AI could lower barriers to entry. Organic growth adjusted for the Iodine acquisition may normalize to ~10-12%, materially below the reported 22%, which includes acquisition-driven revenue. The company has only 20 months of public market operating history (IPO June 2024), providing limited visibility into how management navigates economic downturns or healthcare sector disruption [4][5].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AltitudeAI monetization expansion beyond denial prevention into broader autonomous revenue cycle automation, with AI contributing 40%+ of new bookings and targeting the $100B RCM labor pool [1][2]</w:t>
      </w:r>
    </w:p>
    <w:p>
      <w:pPr>
        <w:spacing w:before="40" w:after="40"/>
        <w:ind w:left="283"/>
      </w:pPr>
      <w:r>
        <w:rPr>
          <w:rFonts w:ascii="Calibri" w:hAnsi="Calibri"/>
          <w:b/>
          <w:color w:val="4A6B25"/>
          <w:sz w:val="20"/>
        </w:rPr>
        <w:t xml:space="preserve">2. </w:t>
      </w:r>
      <w:r>
        <w:rPr>
          <w:rFonts w:ascii="Calibri" w:hAnsi="Calibri"/>
          <w:b w:val="0"/>
          <w:color w:val="3A4A28"/>
          <w:sz w:val="20"/>
        </w:rPr>
        <w:t>Iodine Software integration synergies and 2027 revenue/EPS accretion as the $1.25B clinical intelligence AI platform integrates with Waystar's 30,000+ provider client base [1]</w:t>
      </w:r>
    </w:p>
    <w:p>
      <w:pPr>
        <w:spacing w:before="40" w:after="40"/>
        <w:ind w:left="283"/>
      </w:pPr>
      <w:r>
        <w:rPr>
          <w:rFonts w:ascii="Calibri" w:hAnsi="Calibri"/>
          <w:b/>
          <w:color w:val="4A6B25"/>
          <w:sz w:val="20"/>
        </w:rPr>
        <w:t xml:space="preserve">3. </w:t>
      </w:r>
      <w:r>
        <w:rPr>
          <w:rFonts w:ascii="Calibri" w:hAnsi="Calibri"/>
          <w:b w:val="0"/>
          <w:color w:val="3A4A28"/>
          <w:sz w:val="20"/>
        </w:rPr>
        <w:t>Subscription revenue growth acceleration (38% YoY in Q1) with continued margin expansion toward 45%+ adjusted EBITDA margins as scale economics and AI automation improve operating leverage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Private equity sponsor overhang — secondary offerings from EQT, CPPIB, Bain, and Francisco Partners will continue pressuring the share price until PE positions are fully unwound [5]</w:t>
      </w:r>
    </w:p>
    <w:p>
      <w:pPr>
        <w:spacing w:before="40" w:after="40"/>
        <w:ind w:left="283"/>
      </w:pPr>
      <w:r>
        <w:rPr>
          <w:rFonts w:ascii="Calibri" w:hAnsi="Calibri"/>
          <w:b/>
          <w:color w:val="4A6B25"/>
          <w:sz w:val="20"/>
        </w:rPr>
        <w:t xml:space="preserve">2. </w:t>
      </w:r>
      <w:r>
        <w:rPr>
          <w:rFonts w:ascii="Calibri" w:hAnsi="Calibri"/>
          <w:b w:val="0"/>
          <w:color w:val="3A4A28"/>
          <w:sz w:val="20"/>
        </w:rPr>
        <w:t>Organic growth normalization — reported 22% revenue growth includes Iodine acquisition benefits; underlying organic growth may be closer to 10-12%, which could disappoint at current expectations [1]</w:t>
      </w:r>
    </w:p>
    <w:p>
      <w:pPr>
        <w:spacing w:before="40" w:after="40"/>
        <w:ind w:left="283"/>
      </w:pPr>
      <w:r>
        <w:rPr>
          <w:rFonts w:ascii="Calibri" w:hAnsi="Calibri"/>
          <w:b/>
          <w:color w:val="4A6B25"/>
          <w:sz w:val="20"/>
        </w:rPr>
        <w:t xml:space="preserve">3. </w:t>
      </w:r>
      <w:r>
        <w:rPr>
          <w:rFonts w:ascii="Calibri" w:hAnsi="Calibri"/>
          <w:b w:val="0"/>
          <w:color w:val="3A4A28"/>
          <w:sz w:val="20"/>
        </w:rPr>
        <w:t>Healthcare RCM competitive intensity from Change Healthcare (Optum/UnitedHealth), Availity, and Experian Health, plus the risk that AI commoditization lowers barriers to entry for new competitors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Waystar's core business is protected by the complex regulatory environment of healthcare payments — HIPAA compliance, CMS reimbursement rules, payer-specific requirements, and state-level regulations create structural barriers that generalist AI cannot easily navigate [1]. Integration with EHR systems, payer networks, and clearinghouse infrastructure creates deep switching costs (111% net revenue retention confirms this). However, AI-native RCM competitors could emerge with lower-cost alternatives, and the broader trend toward autonomous revenue cycle management could commoditize portions of Waystar's current offering over time. The $100B healthcare RCM labor pool is large enough to attract well-funded AI entrants. AI Opportunity (1/1): AltitudeAI generates meaningful revenue with AI-powered capabilities contributing to ~40% of new bookings in Q1 2026; generative AI for denial prevention and reimbursement recovery is shipping to customers with quantified outcomes, and the $1.25B Iodine acquisition adds clinical intelligence AI capabilities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37</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Systemic Risk Mitigation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Waystar Q1 2026 Earnings Release — $313.9M revenue (+22%), subscription revenue $172.2M (+38%), adjusted EBITDA 43% margin, NRR ~111%, AI 40% of new bookings, 2026 guidance $1.274-$1.294B, investors.waystar.com, April 2026</w:t>
      </w:r>
    </w:p>
    <w:p>
      <w:pPr>
        <w:spacing w:before="20" w:after="20"/>
        <w:ind w:left="170"/>
      </w:pPr>
      <w:r>
        <w:rPr>
          <w:rFonts w:ascii="Calibri" w:hAnsi="Calibri"/>
          <w:b/>
          <w:color w:val="4A6B25"/>
          <w:sz w:val="15"/>
        </w:rPr>
        <w:t xml:space="preserve">2. </w:t>
      </w:r>
      <w:r>
        <w:rPr>
          <w:rFonts w:ascii="Calibri" w:hAnsi="Calibri"/>
          <w:b w:val="0"/>
          <w:color w:val="3A4A28"/>
          <w:sz w:val="17"/>
        </w:rPr>
        <w:t>Waystar AltitudeAI Innovation — generative AI for denial prevention and recovery, targeting $100B RCM labor pool, next-gen autonomous revenue cycle, waystar.com, 2025-2026</w:t>
      </w:r>
    </w:p>
    <w:p>
      <w:pPr>
        <w:spacing w:before="20" w:after="20"/>
        <w:ind w:left="170"/>
      </w:pPr>
      <w:r>
        <w:rPr>
          <w:rFonts w:ascii="Calibri" w:hAnsi="Calibri"/>
          <w:b/>
          <w:color w:val="4A6B25"/>
          <w:sz w:val="15"/>
        </w:rPr>
        <w:t xml:space="preserve">3. </w:t>
      </w:r>
      <w:r>
        <w:rPr>
          <w:rFonts w:ascii="Calibri" w:hAnsi="Calibri"/>
          <w:b w:val="0"/>
          <w:color w:val="3A4A28"/>
          <w:sz w:val="17"/>
        </w:rPr>
        <w:t>Matt Hawkins CEO Profile — Utah Business CEO of the Year 2026, Fast Company Best Workplaces for Innovators, founder-led since 2017, CIO Bulletin, 2026</w:t>
      </w:r>
    </w:p>
    <w:p>
      <w:pPr>
        <w:spacing w:before="20" w:after="20"/>
        <w:ind w:left="170"/>
      </w:pPr>
      <w:r>
        <w:rPr>
          <w:rFonts w:ascii="Calibri" w:hAnsi="Calibri"/>
          <w:b/>
          <w:color w:val="4A6B25"/>
          <w:sz w:val="15"/>
        </w:rPr>
        <w:t xml:space="preserve">4. </w:t>
      </w:r>
      <w:r>
        <w:rPr>
          <w:rFonts w:ascii="Calibri" w:hAnsi="Calibri"/>
          <w:b w:val="0"/>
          <w:color w:val="3A4A28"/>
          <w:sz w:val="17"/>
        </w:rPr>
        <w:t>Waystar IPO History — June 2024 at $21.50/share raising $968M, PE ownership by EQT/CPPIB/Bain/Francisco Partners, FierceHealthcare, June 2024</w:t>
      </w:r>
    </w:p>
    <w:p>
      <w:pPr>
        <w:spacing w:before="20" w:after="20"/>
        <w:ind w:left="170"/>
      </w:pPr>
      <w:r>
        <w:rPr>
          <w:rFonts w:ascii="Calibri" w:hAnsi="Calibri"/>
          <w:b/>
          <w:color w:val="4A6B25"/>
          <w:sz w:val="15"/>
        </w:rPr>
        <w:t xml:space="preserve">5. </w:t>
      </w:r>
      <w:r>
        <w:rPr>
          <w:rFonts w:ascii="Calibri" w:hAnsi="Calibri"/>
          <w:b w:val="0"/>
          <w:color w:val="3A4A28"/>
          <w:sz w:val="17"/>
        </w:rPr>
        <w:t>Yahoo Finance — WAY Key Statistics: stock price $23.18, Forward P/E 11.83, PEG 0.66, D/E 38%, ROE 3.57%, profit margin 10.9%, avg daily volume 2.47M,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