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WELL</w:t>
      </w:r>
      <w:r>
        <w:rPr>
          <w:rFonts w:ascii="Calibri" w:hAnsi="Calibri"/>
          <w:b/>
          <w:color w:val="1A2010"/>
          <w:sz w:val="40"/>
        </w:rPr>
        <w:t xml:space="preserve">  Welltower Inc.</w:t>
      </w:r>
    </w:p>
    <w:p>
      <w:pPr>
        <w:spacing w:after="120"/>
      </w:pPr>
      <w:r>
        <w:rPr>
          <w:rFonts w:ascii="Calibri" w:hAnsi="Calibri"/>
          <w:b/>
          <w:color w:val="6E8450"/>
          <w:sz w:val="18"/>
        </w:rPr>
        <w:t>GROWTH SLEEVE · 2026-07-08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Welltower Inc. is an S&amp;P 500 REIT positioned at the center of the silver economy, focused on rental housing for aging seniors across the United States, United Kingdom, and Canada. The company owns and operates a portfolio of 2,000+ seniors and wellness housing communities with a $167.7B market cap. Welltower views itself as an operating company in a real estate wrapper, driven by its proprietary Data Science platform and the Welltower Business System end-to-end operating platform.</w:t>
      </w:r>
    </w:p>
    <w:p>
      <w:r>
        <w:rPr>
          <w:rFonts w:ascii="Calibri" w:hAnsi="Calibri"/>
          <w:b/>
          <w:color w:val="6E8450"/>
          <w:sz w:val="18"/>
        </w:rPr>
        <w:t>712 Employees · https://www.welltower.com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Welltower has transformed from a passive healthcare REIT into an active operator over the past five years, building the Welltower Business System and a proprietary Data Science platform that optimizes occupancy, pricing, and operations across 2,000+ communities [1]. Q1 2026 revenue of $3.35B (up 38.3% YoY) and record total portfolio same-store NOI growth of 16.4% validate this operational transformation [1]. AI Deployment (1/2): Welltower's Data Science platform uses machine learning and AI for predictive analytics on occupancy, pricing optimization, and operational benchmarking — CEO Mitra pioneered the first data science platform in real estate a decade ago, before ML entered mainstream vernacular, progressing from machine learning to deep learning to AI [2]. Also launched an AI-based manager development program. Market Share (2/2): Welltower is the largest publicly traded healthcare REIT globally by market cap ($167.7B), with category-defining scale in seniors housing and a dominant acquisition pipeline [1][4]. Product Pipeline (1/2): Raised 2026 FFO guidance to $6.21-$6.35/share (19.5% growth) after Q1 beat, with Seniors Housing Operating NOI growth accelerating and active investment pipeline [1]. R&amp;D Intensity (1/1): Welltower hired a Chief Innovation Officer with corporate venture focus, demonstrating above-peer investment in technology and innovation for a REIT sector where most peers invest minimally in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Welltower's stated purpose — creating vibrant communities for mature renters and older adults at the intersection of housing and hospitality — is specific, thoughtful, and connects the company's work to the larger purpose of dignified aging [3]. CEO Mitra's framing of 'a culture of owners' with a 'delayed gratification gene' and 'fiduciary gene' reflects genuine intentionality that differentiates from REIT peers. Community Impact (2/2): Welltower operates 2,000+ senior living communities serving hundreds of thousands of residents, directly impacting the quality of life for aging populations across three countries. The company allocated $1.04B in green bond proceeds to eligible green building projects and set a 25% Scope 1 &amp; 2 GHG reduction target by 2030 [5]. Employee Retention (1/2): The 712-person corporate team operates with an 'unbelievably flat organization' where junior analysts work directly with senior leadership, and the Board approved a 10-year Executive Continuity and Alignment Program for CEO Mitra and senior leadership [3]. Glassdoor reviews note variability in leadership quality and work-life balance challenges. Insider Buying (0/2): No meaningful open-market insider buying identified. CEO Mitra's most recent transactions were a gift of 3,852 shares and a 17-share ESPP acquisition — no net insider buying signal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using current metrics. D/E of 44% is conservative for a REIT and scores perfectly [4]. Revenue surged 38.3% YoY to $3.35B in Q1 2026 with record 16.4% same-store NOI growth, and 5-year revenue CAGR of approximately 22.7% reflects exceptional top-line expansion driven by acquisitions and organic growth [1]. However, ROE of 3.66% is depressed by REIT accounting (high depreciation reducing GAAP earnings), profit margin of 11.96% reflects capital-intensive senior housing operations, and Forward P/E of 89.29 exceeds the scoring floor of 60, yielding zero on that metric [4]. Forward PEG of 5.34 also exceeds the 3.0 floor. Note: REITs are typically valued on FFO ($6.21-$6.35 guided, ~38x forward FFO), making GAAP P/E structurally misleading. Liquidity cleared: 3.74M avg volume x $237.59 = $889M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Welltower under CEO Shankh Mitra demonstrates strong infinite-game characteristics — a clear purpose centered on dignified aging, courageous transformation from passive REIT to active operator, and genuine organizational reinvention through the Welltower Business System and Data Science platform. The Board's 10-year Executive Continuity and Alignment Program signals deep institutional commitment to long-term thinking, though the explicit framing around 'maximizing long-term shareholder returns' and mixed Glassdoor reviews suggest some tension between financial ambition and Sinek's ideal of cause-driven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Welltower's cause — creating vibrant communities for aging populations at the intersection of housing and hospitality — is genuine and distinctive [3]. CEO Mitra articulates a clear vision of transforming senior living from institutional care to hospitality-grade living, and strategic decisions (shift to operator partnerships, technology-enabled operations, 10-year leadership commitment) consistently trace back to this purpose. However, the explicit corporate framing of 'a Transformative New Era to Maximize Long-Term Shareholder Returns' introduces finite language that tempers the cause's purity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Welltower's flat organizational structure gives junior employees direct access to senior leadership, and the small 712-person corporate team enables close collaboration [2]. The 10-year Executive Continuity Program signals institutional stability. However, Glassdoor reviews reveal variability in leadership quality across teams, with complaints about management style and work-life balance in the demanding culture [7]. The trust level is adequate but not exceptional by Sinek's standards.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Welltower acknowledges peers like Ventas and Sabra in the healthcare REIT space and uses competitive dynamics to improve its own operations. The company's emphasis on its Data Science platform and Welltower Business System as capability differentiators — rather than purely acquisitive competition or market share conquest — shows a mindset of self-improvement over rival destruction. Management frames competitive advantage in terms of operational capability building rather than competitor weakness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Under Mitra, Welltower fundamentally reinvented itself from a passive triple-net-lease healthcare REIT into an active operating company with a proprietary technology platform. The creation of the Welltower Business System, the decade-long investment in a Data Science platform before AI became mainstream, and the hiring of a Chief Innovation Officer represent a transformative strategic pivot that redefined the company's identity and competitive position [2]. This is genuine business model reinvention driven by purpose, not desperation — Welltower chose to become an operator when peers remained passive landlords.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Mitra's decision to transform Welltower from a passive REIT into an active operator required challenging the established healthcare REIT playbook and investing heavily in technology, talent, and operating capabilities before results were visible [2]. The company cut the dividend in 2020-2021 to preserve capital during COVID, which, while painful for income investors, prioritized long-term balance sheet strength. The Board's unprecedented 10-year CEO commitment signals conviction in the long-term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Welltower is the dominant healthcare REIT riding the unstoppable demographic wave of 76 million baby boomers entering their 80s. Q1 2026 revenue surged 38.3% YoY to $3.35B with record same-store NOI growth of 16.4% (the highest in company history), driving management to raise 2026 FFO guidance to $6.21-$6.35/share representing 19.5% growth [1]. Wall Street expects Q2 2026 FFO of $1.55/share (21.1% YoY growth), reflecting sustained momentum. The operational transformation from passive triple-net REIT to technology-enabled active operator — powered by a decade-old proprietary Data Science and AI platform — creates sustainable competitive advantages in occupancy optimization, pricing power, and operating efficiency that peers cannot easily replicate [2]. At $167.7B market cap, Welltower is the largest healthcare REIT globally, with scale advantages in acquisition sourcing and operator partnerships. The Board's 10-year Executive Continuity Program for CEO Mitra ensures strategic continuity [3].</w:t>
      </w:r>
    </w:p>
    <w:p>
      <w:pPr>
        <w:spacing w:after="120"/>
      </w:pPr>
      <w:r>
        <w:rPr>
          <w:rFonts w:ascii="Calibri" w:hAnsi="Calibri"/>
          <w:b w:val="0"/>
          <w:color w:val="3A4A28"/>
          <w:sz w:val="20"/>
        </w:rPr>
        <w:t>The bear case centers on premium valuation and structural REIT constraints. At 89x forward P/E (approximately 38x forward FFO of $6.28), Welltower is priced for perfection in a sector historically valued at 15-20x FFO [4]. The 55.5% 52-week stock price appreciation to $237.59 has compressed the margin of safety. Total debt creates refinancing risk if interest rates remain elevated, potentially compressing FFO and limiting acquisition capacity. Profit margin of 11.96% and ROE of 3.66% reflect the capital-intensive, depreciation-heavy nature of owning and operating 2,000+ physical facilities — GAAP metrics structurally understate the business economics for REITs. The 1.25% dividend yield with a 144.7% GAAP payout ratio (sustainable on FFO) disappoints income investors relative to REIT peers yielding 3-5%, and only 2 consecutive years of dividend growth reflects the 2020-2021 cut. Revenue growth of 38.3% is partially acquisition-driven and will normalize as the portfolio matures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demographic wave — 76M Americans entering 80+ age cohort creates structural demand for senior housing through 2035, with limited new supply after a decade of underbuilding, driving sustained occupancy and rent growth [1]</w:t>
      </w:r>
    </w:p>
    <w:p>
      <w:pPr>
        <w:spacing w:before="40" w:after="40"/>
        <w:ind w:left="283"/>
      </w:pPr>
      <w:r>
        <w:rPr>
          <w:rFonts w:ascii="Calibri" w:hAnsi="Calibri"/>
          <w:b/>
          <w:color w:val="4A6B25"/>
          <w:sz w:val="20"/>
        </w:rPr>
        <w:t xml:space="preserve">2. </w:t>
      </w:r>
      <w:r>
        <w:rPr>
          <w:rFonts w:ascii="Calibri" w:hAnsi="Calibri"/>
          <w:b w:val="0"/>
          <w:color w:val="3A4A28"/>
          <w:sz w:val="20"/>
        </w:rPr>
        <w:t>Record same-store NOI growth of 16.4% accelerating through the Welltower Business System and AI-powered Data Science platform, with raised 2026 FFO guidance of $6.21-$6.35/share (19.5% growth) [1][2]</w:t>
      </w:r>
    </w:p>
    <w:p>
      <w:pPr>
        <w:spacing w:before="40" w:after="40"/>
        <w:ind w:left="283"/>
      </w:pPr>
      <w:r>
        <w:rPr>
          <w:rFonts w:ascii="Calibri" w:hAnsi="Calibri"/>
          <w:b/>
          <w:color w:val="4A6B25"/>
          <w:sz w:val="20"/>
        </w:rPr>
        <w:t xml:space="preserve">3. </w:t>
      </w:r>
      <w:r>
        <w:rPr>
          <w:rFonts w:ascii="Calibri" w:hAnsi="Calibri"/>
          <w:b w:val="0"/>
          <w:color w:val="3A4A28"/>
          <w:sz w:val="20"/>
        </w:rPr>
        <w:t>10-year Executive Continuity Program securing CEO Mitra's leadership and strategic vision for the next decade, providing rare long-term strategic certainty in a REIT sector prone to management transitions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89x forward P/E (~38x forward FFO) leaves minimal margin of safety — any deceleration in occupancy growth, NOI expansion, or acquisition pace could trigger significant multiple compression from the $237.59 share price [4]</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elevated rates increase refinancing costs on the debt portfolio and compress acquisition cap rates, potentially limiting Welltower's growth engine in a higher-for-longer rate environment</w:t>
      </w:r>
    </w:p>
    <w:p>
      <w:pPr>
        <w:spacing w:before="40" w:after="40"/>
        <w:ind w:left="283"/>
      </w:pPr>
      <w:r>
        <w:rPr>
          <w:rFonts w:ascii="Calibri" w:hAnsi="Calibri"/>
          <w:b/>
          <w:color w:val="4A6B25"/>
          <w:sz w:val="20"/>
        </w:rPr>
        <w:t xml:space="preserve">3. </w:t>
      </w:r>
      <w:r>
        <w:rPr>
          <w:rFonts w:ascii="Calibri" w:hAnsi="Calibri"/>
          <w:b w:val="0"/>
          <w:color w:val="3A4A28"/>
          <w:sz w:val="20"/>
        </w:rPr>
        <w:t>Labor cost inflation in senior care facilities could squeeze operating margins, as the Seniors Housing Operating model requires significant staffing for caregiving, dining, and housekeeping — wage pressure is structural in healthcare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Welltower operates physical senior living communities — AI cannot replace housing, in-person care, dining, social activities, or the human connection that seniors housing requires [2]. The business involves real estate ownership, construction, and hands-on facility management that are structurally immune to AI substitution. The aging demographic tailwind (baby boomers turning 80+) is a physical-world demand driver that AI accelerates rather than disrupts — as healthcare costs rise and AI diagnostic tools increase utilization, efficient senior housing becomes more essential. The only minor exposure is AI-enabled remote care potentially reducing some post-acute facility demand. AI Opportunity (1/1): Welltower actively generates competitive advantage from its proprietary Data Science platform, which CEO Mitra built over a decade using machine learning, deep learning, and now AI for occupancy optimization, pricing analytics, and operational benchmarking across 2,000+ communities [2]. This capability is a meaningful differentiator driving the company's industry-leading 16.4% same-store NOI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Welltower Q1 2026 Earnings Release — $3.35B Revenue (up 38.3% YoY), Record 16.4% Same-Store NOI Growth, Raised FFO Guidance to $6.21-$6.35, May 2026</w:t>
      </w:r>
    </w:p>
    <w:p>
      <w:pPr>
        <w:spacing w:before="20" w:after="20"/>
        <w:ind w:left="170"/>
      </w:pPr>
      <w:r>
        <w:rPr>
          <w:rFonts w:ascii="Calibri" w:hAnsi="Calibri"/>
          <w:b/>
          <w:color w:val="4A6B25"/>
          <w:sz w:val="15"/>
        </w:rPr>
        <w:t xml:space="preserve">2. </w:t>
      </w:r>
      <w:r>
        <w:rPr>
          <w:rFonts w:ascii="Calibri" w:hAnsi="Calibri"/>
          <w:b w:val="0"/>
          <w:color w:val="3A4A28"/>
          <w:sz w:val="17"/>
        </w:rPr>
        <w:t>CEO Shankh Mitra 2024 Annual Report Letter and Data Science Platform — Decade of AI/ML Investment, Welltower.com</w:t>
      </w:r>
    </w:p>
    <w:p>
      <w:pPr>
        <w:spacing w:before="20" w:after="20"/>
        <w:ind w:left="170"/>
      </w:pPr>
      <w:r>
        <w:rPr>
          <w:rFonts w:ascii="Calibri" w:hAnsi="Calibri"/>
          <w:b/>
          <w:color w:val="4A6B25"/>
          <w:sz w:val="15"/>
        </w:rPr>
        <w:t xml:space="preserve">3. </w:t>
      </w:r>
      <w:r>
        <w:rPr>
          <w:rFonts w:ascii="Calibri" w:hAnsi="Calibri"/>
          <w:b w:val="0"/>
          <w:color w:val="3A4A28"/>
          <w:sz w:val="17"/>
        </w:rPr>
        <w:t>Welltower 10-Year Executive Continuity Program and Transformative New Era Announcement — PRNewswire, October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WELL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Welltower 2023 ESG Report — $1.04B Green Bond Allocation, 25% Scope 1&amp;2 GHG Reduction Target</w:t>
      </w:r>
    </w:p>
    <w:p>
      <w:pPr>
        <w:spacing w:before="20" w:after="20"/>
        <w:ind w:left="170"/>
      </w:pPr>
      <w:r>
        <w:rPr>
          <w:rFonts w:ascii="Calibri" w:hAnsi="Calibri"/>
          <w:b/>
          <w:color w:val="4A6B25"/>
          <w:sz w:val="15"/>
        </w:rPr>
        <w:t xml:space="preserve">6. </w:t>
      </w:r>
      <w:r>
        <w:rPr>
          <w:rFonts w:ascii="Calibri" w:hAnsi="Calibri"/>
          <w:b w:val="0"/>
          <w:color w:val="3A4A28"/>
          <w:sz w:val="17"/>
        </w:rPr>
        <w:t>SEC Form 4 — CEO Mitra Insider Transactions, Gift of 3,852 Shares and ESPP Acquisition, June 2026</w:t>
      </w:r>
    </w:p>
    <w:p>
      <w:pPr>
        <w:spacing w:before="20" w:after="20"/>
        <w:ind w:left="170"/>
      </w:pPr>
      <w:r>
        <w:rPr>
          <w:rFonts w:ascii="Calibri" w:hAnsi="Calibri"/>
          <w:b/>
          <w:color w:val="4A6B25"/>
          <w:sz w:val="15"/>
        </w:rPr>
        <w:t xml:space="preserve">7. </w:t>
      </w:r>
      <w:r>
        <w:rPr>
          <w:rFonts w:ascii="Calibri" w:hAnsi="Calibri"/>
          <w:b w:val="0"/>
          <w:color w:val="3A4A28"/>
          <w:sz w:val="17"/>
        </w:rPr>
        <w:t>Glassdoor — Welltower Employee Reviews,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