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WOOF</w:t>
      </w:r>
      <w:r>
        <w:rPr>
          <w:rFonts w:ascii="Calibri" w:hAnsi="Calibri"/>
          <w:b/>
          <w:color w:val="1A2010"/>
          <w:sz w:val="40"/>
        </w:rPr>
        <w:t xml:space="preserve">  Petco Health and Wellness Company, Inc.</w:t>
      </w:r>
    </w:p>
    <w:p>
      <w:pPr>
        <w:spacing w:after="120"/>
      </w:pPr>
      <w:r>
        <w:rPr>
          <w:rFonts w:ascii="Calibri" w:hAnsi="Calibri"/>
          <w:b/>
          <w:color w:val="6E8450"/>
          <w:sz w:val="18"/>
        </w:rPr>
        <w:t>GROWTH SLEEVE · 2026-07-12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Petco Health and Wellness Company, Inc. operates as a health and wellness company for pets, offering pet food, supplies, companion animals, grooming, training, and veterinary services through approximately 1,400 pet care centers across the United States and online at petco.com. The company also operates full-service veterinary hospitals under the Vetco brand. Founded in 1965, headquartered in San Diego, California.</w:t>
      </w:r>
    </w:p>
    <w:p>
      <w:r>
        <w:rPr>
          <w:rFonts w:ascii="Calibri" w:hAnsi="Calibri"/>
          <w:b/>
          <w:color w:val="6E8450"/>
          <w:sz w:val="18"/>
        </w:rPr>
        <w:t>26,000 Employees · https://www.petco.com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Petco has been transitioning from a pure pet supplies retailer to a health and wellness platform, launching in-store veterinary hospitals (Vetco) and grooming services, but this represents incremental category extension rather than a transformative pivot [1]. No new product categories or business model innovations in the past five years. AI Deployment (0/2): Employee reviews describe technology infrastructure as outdated and AI implementation as poorly executed — 'Corporate is turning this pet supply company into an AI slop 5 Below knockoff' with 'technology held together by 1980s tape' [3]. No AI products shipping or quantified AI efficiency gains. Market Share (1/2): Petco is the #2 specialty pet retailer behind PetSmart, but losing share to Chewy (online), Walmart, and Amazon as pet spending increasingly shifts to e-commerce and mass retail channels [1]. Product Pipeline (0/2): The 'Reach for the Sky' Phase 3 strategy lacks specific product launches with timelines; guidance calls for flat to 1.5% revenue growth, hardly signaling innovation [1][2]. R&amp;D Intensity (0/1): As a retailer, Petco has negligible R&amp;D spend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Petco's stated purpose of 'improving the lives of pets, pet parents, and Petco partners' is clear and customer-oriented but not distinctive — any pet company could claim this mission. It does not articulate a deeper purpose beyond the obvious business model [3]. Community Impact (1/2): Petco Love (formerly the Petco Foundation) has facilitated over 7 million pet adoptions and invests in animal welfare programs across the country, representing genuine community impact aligned with the core business [4]. Employee Retention (0/2): Glassdoor ratings of 2.7/5 for work-life balance and 2.8/5 for culture indicate below-average employee satisfaction; Comparably rates the executive team in the bottom 15% of similarly sized companies, and leadership is described as 'out of touch' with 'unrealistic goals' [3]. Insider Buying (1/2): CEO Joel Anderson purchased approximately 2 million shares at $2.97 per share in March 2026, representing 49% of his direct holdings, signaling meaningful personal conviction in the turnaround [5]. However, net insider selling of $148K over the past three months partially offsets this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Petco's FY2025 financials reflect a heavily leveraged retailer barely breaking even: net income of just $9.1M on $6.0B revenue produces a razor-thin 0.09% profit margin, and D/E of 241% ($2.78B debt against minimal equity) indicates severe balance sheet strain [1][5]. ROE of 0.8% is far below the 15% target, reflecting negligible return on invested capital. Revenue declined 2.5% YoY, and the 5-year CAGR of approximately 4.1% is dragged down by post-pandemic normalization. The forward P/E of 12.78 on adjusted earnings is the sole bright spot, though GAAP consensus expects a small loss for fiscal 2026. Adjusted EBITDA of $408.2M (+21.3%) and free cash flow of $186.9M show operational improvement, but the debt load ($2.78B) and near-zero GAAP profitability remain structural weaknesses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Petco under multiple private equity ownership cycles (Leonard Green, CVC Capital, BC Partners) has been managed as a financial asset rather than a purpose-driven organization. The company went public in 2021 with $3.5B in PE-era debt, and leadership changes have focused on turnaround execution rather than long-term capability building. Glassdoor reviews consistently describe a culture of short-term thinking, unrealistic targets, and disconnected leadership. Sinek would identify this as a classic finite game player — optimizing for quarterly metrics under financial pressure rather than building an organization designed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Petco's 'improving the lives of pets' purpose exists but reads as marketing rather than a deeply held organizational conviction. The company has cycled through three PE ownership groups and multiple CEOs in the last decade, with each transition bringing new strategies ('Reach for the Sky,' health and wellness transformation) that reset rather than build on a consistent cause [1]. The purpose has not been tested through adversity in a way that demonstrates it shapes strategic decisions — the post-pandemic retrenchment was driven by financial necessity,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is notably poor. Glassdoor ratings of 2.7-2.8/5 across work-life balance, culture, and career opportunities indicate a low-trust environment. Comparably ranks the executive team in the bottom 15% of companies with 10,000+ employees. Employee reviews describe leadership as 'out of touch,' goals as 'unrealistic,' and the technology infrastructure as dysfunctional [3]. This is a fear-based environment where people protect themselves rather than advance the cause — Sinek's anti-pattern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Petco's competitive language focuses on traditional retail rivalry with PetSmart and defensive positioning against Chewy and Amazon. No evidence of management acknowledging competitors' strengths as learning opportunities or framing competition as motivation for self-improvement [1][2]. The competitive posture is finite: market share defense rather than mutual elevation.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Petco's transition from a pet supplies retailer to a health and wellness platform — adding veterinary hospitals, grooming services, and nutrition counseling — represents a meaningful business model evolution. The 'Reach for the Sky' Phase 3 strategy attempts to differentiate through services rather than products [1][2]. However, this is incremental adaptation rather than transformative reinvention; the core retail model remains the same. The pivot was driven by competitive necessity (losing to Chewy online) more than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strategic decisions have been dictated by financial constraints — $2.78B in debt limits the freedom to invest courageously [1]. CEO Anderson's share purchase shows personal financial conviction but is not the organizational courage Sinek describes. The company's guidance for flat to 1.5% revenue growth signals a survival stance, not a bold vision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Petco's FY2025 marked a return to GAAP profitability ($9.1M net income vs. $101.8M loss prior year) with adjusted EBITDA improving 21.3% to $408.2M and free cash flow reaching $186.9M, enabling meaningful deleveraging from 4.2x to 3.0x net debt/EBITDA [1]. The forward P/E of 12.78 on adjusted earnings suggests the market prices in a meaningful earnings recovery, and CEO Anderson's purchase of 2 million shares demonstrates insider conviction in the turnaround trajectory. The pet industry's secular tailwinds — U.S. pet ownership at 66% of households and pet spending exceeding $150B annually — provide a supportive backdrop.</w:t>
      </w:r>
    </w:p>
    <w:p>
      <w:pPr>
        <w:spacing w:after="120"/>
      </w:pPr>
      <w:r>
        <w:rPr>
          <w:rFonts w:ascii="Calibri" w:hAnsi="Calibri"/>
          <w:b w:val="0"/>
          <w:color w:val="3A4A28"/>
          <w:sz w:val="20"/>
        </w:rPr>
        <w:t>The structural challenges remain severe. Petco carries $2.78B in debt with a 241% debt-to-equity ratio, leaving minimal financial flexibility for the investments needed to modernize a technology infrastructure employees describe as 'held together by 1980s tape' [3][5]. Revenue declined 2.5% in FY2025, and FY2026 guidance of flat to 1.5% growth signals continued share loss to Chewy, Amazon, and mass-market retailers. GAAP profitability is razor-thin at 0.09% margin, meaning any operational setback pushes the company back into losses. The 2025 class action lawsuit alleging hollow ESG claims and unsustainable pandemic-era growth assumptions adds legal risk [4]. At $2.59/share with a $724M market cap, WOOF is priced as a distressed turnaround — appropriate given the balance sheet and competitive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through the 'Reach for the Sky' Phase 3 strategy, with adjusted EBITDA guidance of $415-430M representing further improvement if achieved</w:t>
      </w:r>
    </w:p>
    <w:p>
      <w:pPr>
        <w:spacing w:before="40" w:after="40"/>
        <w:ind w:left="283"/>
      </w:pPr>
      <w:r>
        <w:rPr>
          <w:rFonts w:ascii="Calibri" w:hAnsi="Calibri"/>
          <w:b/>
          <w:color w:val="4A6B25"/>
          <w:sz w:val="20"/>
        </w:rPr>
        <w:t xml:space="preserve">2. </w:t>
      </w:r>
      <w:r>
        <w:rPr>
          <w:rFonts w:ascii="Calibri" w:hAnsi="Calibri"/>
          <w:b w:val="0"/>
          <w:color w:val="3A4A28"/>
          <w:sz w:val="20"/>
        </w:rPr>
        <w:t>Acceleration of veterinary services expansion (Vetco hospitals), which carry higher margins than product retail and create customer stickiness through recurring pet healthcare visits</w:t>
      </w:r>
    </w:p>
    <w:p>
      <w:pPr>
        <w:spacing w:before="40" w:after="40"/>
        <w:ind w:left="283"/>
      </w:pPr>
      <w:r>
        <w:rPr>
          <w:rFonts w:ascii="Calibri" w:hAnsi="Calibri"/>
          <w:b/>
          <w:color w:val="4A6B25"/>
          <w:sz w:val="20"/>
        </w:rPr>
        <w:t xml:space="preserve">3. </w:t>
      </w:r>
      <w:r>
        <w:rPr>
          <w:rFonts w:ascii="Calibri" w:hAnsi="Calibri"/>
          <w:b w:val="0"/>
          <w:color w:val="3A4A28"/>
          <w:sz w:val="20"/>
        </w:rPr>
        <w:t>Further debt reduction below 3.0x net leverage, potentially unlocking balance sheet flexibility for technology modernization and competitive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2.5% YoY and flat-to-1.5% FY2026 guidance signal ongoing market share loss to Chewy (online) and mass retailers (Walmart, Amazon) with superior technology and logistics</w:t>
      </w:r>
    </w:p>
    <w:p>
      <w:pPr>
        <w:spacing w:before="40" w:after="40"/>
        <w:ind w:left="283"/>
      </w:pPr>
      <w:r>
        <w:rPr>
          <w:rFonts w:ascii="Calibri" w:hAnsi="Calibri"/>
          <w:b/>
          <w:color w:val="4A6B25"/>
          <w:sz w:val="20"/>
        </w:rPr>
        <w:t xml:space="preserve">2. </w:t>
      </w:r>
      <w:r>
        <w:rPr>
          <w:rFonts w:ascii="Calibri" w:hAnsi="Calibri"/>
          <w:b w:val="0"/>
          <w:color w:val="3A4A28"/>
          <w:sz w:val="20"/>
        </w:rPr>
        <w:t>Debt load of $2.78B with D/E of 241% creates existential refinancing risk if interest rates remain elevated and the turnaround stalls, with GAAP profitability too thin to absorb any execution miss</w:t>
      </w:r>
    </w:p>
    <w:p>
      <w:pPr>
        <w:spacing w:before="40" w:after="40"/>
        <w:ind w:left="283"/>
      </w:pPr>
      <w:r>
        <w:rPr>
          <w:rFonts w:ascii="Calibri" w:hAnsi="Calibri"/>
          <w:b/>
          <w:color w:val="4A6B25"/>
          <w:sz w:val="20"/>
        </w:rPr>
        <w:t xml:space="preserve">3. </w:t>
      </w:r>
      <w:r>
        <w:rPr>
          <w:rFonts w:ascii="Calibri" w:hAnsi="Calibri"/>
          <w:b w:val="0"/>
          <w:color w:val="3A4A28"/>
          <w:sz w:val="20"/>
        </w:rPr>
        <w:t>Outdated technology infrastructure limits AI and digital commerce capabilities, widening the competitive gap against better-capitalized omnichannel competitors while simultaneously driving employee dissatisfaction and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Petco's core business is fundamentally protected from AI disruption — pet grooming, veterinary care, and physical retail require in-person service delivery that AI cannot substitute [1]. Pet food and supplies purchasing involves tactile product evaluation, and companion animal sales require physical interaction. The in-store services model (grooming, training, vet hospitals) creates a defensible moat against pure e-commerce displacement. However, Petco faces indirect AI-enabled competitive pressure: AI-driven personalization at Chewy and Amazon improves their ability to capture pet spending online, and AI tools could further automate supply chain optimization for larger competitors with better technology infrastructure [3]. The company's acknowledged technology debt limits its ability to deploy AI defensively. AI Opportunity (0/1): No quantifiable AI-driven revenue. Employee reviews describe AI initiatives as poorly executed, and the outdated technology infrastructure suggests AI adoption is aspirational rather than revenue-generating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Petco Q4 FY2025 and Full Year 2025 Earnings Release — ir.petco.com, March 11, 2026</w:t>
      </w:r>
    </w:p>
    <w:p>
      <w:pPr>
        <w:spacing w:before="20" w:after="20"/>
        <w:ind w:left="170"/>
      </w:pPr>
      <w:r>
        <w:rPr>
          <w:rFonts w:ascii="Calibri" w:hAnsi="Calibri"/>
          <w:b/>
          <w:color w:val="4A6B25"/>
          <w:sz w:val="15"/>
        </w:rPr>
        <w:t xml:space="preserve">2. </w:t>
      </w:r>
      <w:r>
        <w:rPr>
          <w:rFonts w:ascii="Calibri" w:hAnsi="Calibri"/>
          <w:b w:val="0"/>
          <w:color w:val="3A4A28"/>
          <w:sz w:val="17"/>
        </w:rPr>
        <w:t>Petco Q1 FY2026 Results and FY2026 Guidance — SEC 8-K Filing,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 Petco Employee Reviews, Culture Assessment, and Executive Team Ratings,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Petco ESG Report and Class Action Lawsuit — Pet Food Processing, ainvest.com,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WOOF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