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WTRG</w:t>
      </w:r>
      <w:r>
        <w:rPr>
          <w:rFonts w:ascii="Calibri" w:hAnsi="Calibri"/>
          <w:b/>
          <w:color w:val="1A2010"/>
          <w:sz w:val="40"/>
        </w:rPr>
        <w:t xml:space="preserve">  Essential Utilities, Inc.</w:t>
      </w:r>
    </w:p>
    <w:p>
      <w:pPr>
        <w:spacing w:after="120"/>
      </w:pPr>
      <w:r>
        <w:rPr>
          <w:rFonts w:ascii="Calibri" w:hAnsi="Calibri"/>
          <w:b/>
          <w:color w:val="6E8450"/>
          <w:sz w:val="18"/>
        </w:rPr>
        <w:t>DIVIDEND SLEEVE · 2026-07-14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Water · NYSE · United States</w:t>
      </w:r>
    </w:p>
    <w:p>
      <w:pPr>
        <w:spacing w:after="80"/>
      </w:pPr>
      <w:r>
        <w:rPr>
          <w:rFonts w:ascii="Calibri" w:hAnsi="Calibri"/>
          <w:b w:val="0"/>
          <w:color w:val="3A4A28"/>
          <w:sz w:val="20"/>
        </w:rPr>
        <w:t>Essential Utilities is the largest publicly traded water utility in the United States, providing regulated water, wastewater, and natural gas services to approximately 5.5 million people across 10 states under the Aqua and Peoples brands. The company operates through two segments: Regulated Water and Regulated Natural Gas (Peoples Gas). Essential is pursuing a transformative merger with American Water (NYSE: AWK), expected to close Q1 2027 with ~95% shareholder approval. Headquartered in Bryn Mawr, Pennsylvania.</w:t>
      </w:r>
    </w:p>
    <w:p>
      <w:r>
        <w:rPr>
          <w:rFonts w:ascii="Calibri" w:hAnsi="Calibri"/>
          <w:b/>
          <w:color w:val="6E8450"/>
          <w:sz w:val="18"/>
        </w:rPr>
        <w:t>3,400 Employees · https://www.essential.co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Essential Utilities completed the transformative $4.3B acquisition of Peoples Gas in 2020, converting from a pure water utility (Aqua America) into a diversified water and gas platform serving 5.5M people [1]. In Q1 2026 alone, the company acquired Greenville Municipal Water Authority for $18M (2,900+ customers) and has ~$285M in signed purchase agreements for systems serving 201,000+ customers [1]. AI Deployment (0/2): No evidence of AI-powered products or quantified AI-driven cost savings. The utility sector is exploring AI for leak detection and operations optimization, but Essential has not disclosed specific AI deployments or measurable results [2]. Market Share (1/2): Largest publicly traded water utility in the U.S. with an active acquisition pipeline of ~400,000 potential customers, though the overall market remains fragmented and dominated by municipal systems [1]. Pipeline (1/2): $1.7B capital investment plan for 2026 and ~$285M in signed purchase agreements provide growth visibility, but these are infrastructure investments within the regulated utility framework rather than product launches [1]. R&amp;D Intensity (0/1): Regulated utilities direct capital toward infrastructure replacement and expansion rather than R&amp;D; minimal R&amp;D expenditure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Essential Utilities' purpose centers on delivering safe, clean, reliable water and natural gas service while protecting the environment [2]. The mission is clear and connects to a genuine higher purpose (environmental stewardship, essential services) but is standard for the regulated utility industry and does not articulate a transformative vision that distinguishes it from peers like American Water or California Water Service. Community Impact (1/2): The company achieved a 25% reduction in greenhouse gas emissions from a 2019 baseline (equivalent to removing 80,000 cars), met diverse supplier targets, and maintains an ESG Oversight Committee with quarterly board reporting [3]. However, no specific philanthropic dollar amounts or distinctive community investment programs beyond standard corporate sustainability were identified. Employee Retention (1/2): CEO Christopher Franklin has led the company since July 2015 — 10.5 years of CEO tenure with the company since 1992 — providing strong leadership continuity through the Peoples Gas acquisition and current American Water merger [2]. No specific employee retention data or average tenure statistics were identified. Insider Buying (0/2): Net insider transactions over the past two years total approximately -$1M, indicating net insider selling despite small director purchases ($110K by one director)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123% is elevated but standard for regulated utilities with rate-based capital structures, scoring 0.77 against the 70% target [4]. ROE of 8.34% is below the 15% target but typical for regulated utilities earning allowed returns on equity, scoring 0.56 [4]. Q1 2026 revenue grew 10% YoY to $861.8M, meeting the 10% target [1]. Five-year revenue CAGR of approximately 11% (driven by the 2020 Peoples Gas acquisition) exceeds the target [1]. Forward P/E of 16.92 and profit margin of 21.82% both score at maximum [4]. Exceptional dividend track record: 80 consecutive years of quarterly dividend payments, 33 consecutive years of dividend growth, 5-year dividend growth CAGR of 6.9% — all scoring at or near maximum [4]. Payout ratio of 69.47% is the weakest dividend metric, scoring 0.51 against the 40% target. Liquidity passes easily: 2.2M daily volume x $38.59 = $85.8M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Essential Utilities demonstrates several infinite game characteristics, anchored by 80 years of consecutive dividend payments and 33 years of consecutive dividend growth — evidence of multi-generational commitment to stakeholders. CEO Franklin's 10.5-year tenure and the transformative Peoples Gas acquisition show willingness to invest in long-term platform building. However, the company operates within a regulated utility framework that limits both the need for and evidence of bold strategic optionality, and the pending American Water merger carries significant execution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Essential Utilities' purpose of providing safe, reliable water and natural gas service while protecting the environment connects to a genuine higher cause — access to clean water is a fundamental human need [2]. The 80-year dividend payment history and 33 years of consecutive growth demonstrate multi-generational consistency. The company's acquisition strategy of purchasing deteriorating municipal water systems and investing in infrastructure modernization serves communities with aging infrastructure. However, the cause is more institutional than visionary — it derives from the regulated utility model rather than a founder's transformative vision tested through existential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Christopher Franklin's 10.5-year tenure (with the company since 1992) provides leadership stability through the Peoples Gas acquisition and current American Water merger [2]. The company has been recognized for board diversity (30%+ women) by the Forum of Executive Women in Philadelphia. However, no specific employee retention data, average tenure statistics, or evidence of exceptional organizational trust or psychological safety were identified. Integration of Peoples Gas and the pending American Water merger create organizational complexity that may challenge trust-building across disparate workforces.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Essential Utilities operates in regulated local monopoly markets where direct competition is limited to the municipal acquisition process. The pending American Water merger could be interpreted as a finite-game move to consolidate a rival rather than learn from one. No evidence of management commentary acknowledging competitors' strengths or framing competition as motivation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Essential Utilities has meaningfully evolved its business model — rebranding from Aqua America to Essential Utilities and completing the $4.3B Peoples Gas acquisition in 2020, transforming the company from a pure water utility into a diversified water and gas platform [1]. The pending American Water merger would further transform the company into the dominant U.S. water utility. These represent significant strategic evolution within the utility sector, though the core business model of a regulated utility earning allowed returns on invested capital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Franklin pursued the $4.3B Peoples Gas acquisition in 2020, a bold bet that significantly leveraged the balance sheet and changed the company's identity [1]. The company continues to invest $1.7B annually in infrastructure modernization despite near-term earnings pressure from merger costs ($16.3M in Q1 2026 alone) and issued $500M in senior notes at 5.125% to fund capital programs [1]. However, the utility's regulated model limits the true cost of courageous decisions — rate base growth is supported by regulatory recovery mechanisms that reduce investment risk compared to unregulated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Essential Utilities reported Q1 2026 revenue of $861.8M (up 10% YoY), driven by regulatory rate recoveries and continued acquisition momentum, while investing $269M in infrastructure toward the $1.7B full-year capital plan [1]. The company's crown jewel is its 80-year dividend payment history with 33 consecutive years of growth and a 6.9% five-year dividend growth CAGR — among the strongest records in the utility sector [4]. At 16.9x forward earnings with a 3.55% yield, Essential offers attractive total return potential through the 5-7% EPS CAGR guidance plus reliable dividend income. The pending American Water merger (expected Q1 2027, ~95% shareholder approval) would create the dominant U.S. water utility with enhanced scale and acquisition capabilities [1]. Physical water and gas infrastructure provides near-perfect AI resilience, and the Inspire score of 46 (ALIGNED) reflects strong environmental and social stewardship with 17 positive attributions [3].</w:t>
      </w:r>
    </w:p>
    <w:p>
      <w:pPr>
        <w:spacing w:after="120"/>
      </w:pPr>
      <w:r>
        <w:rPr>
          <w:rFonts w:ascii="Calibri" w:hAnsi="Calibri"/>
          <w:b w:val="0"/>
          <w:color w:val="3A4A28"/>
          <w:sz w:val="20"/>
        </w:rPr>
        <w:t>The bear case centers on execution risk, leverage, and modest growth. GAAP EPS fell 23% in Q1 2026 to $0.79 from $1.03 as $16.3M in merger-related costs and higher interest expense on the $500M senior note issuance at 5.125% offset revenue growth [1]. D/E of 123% is already elevated and the American Water merger will add significant additional debt. The payout ratio of 69.47% leaves thinner margin of safety for dividend coverage than peers with sub-50% ratios. ROE of 8.34% is structurally constrained by allowed returns on equity in regulated rate cases — unfavorable regulatory outcomes could compress it further. The 5-7% EPS growth guidance is modest relative to growth alternatives, and the stock's 0.64 beta limits upside in risk-on markets. Integration of American Water's operations across multiple state regulatory jurisdictions carries meaningful execution risk; if the merger fails to close, the company absorbs significant costs with no strategic benefit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American Water merger closing (expected Q1 2027) would create the dominant U.S. water utility with enhanced scale, plus ~$285M in signed purchase agreements and pipeline of 400,000+ potential customers from organic acquisition strategy [1]</w:t>
      </w:r>
    </w:p>
    <w:p>
      <w:pPr>
        <w:spacing w:before="40" w:after="40"/>
        <w:ind w:left="283"/>
      </w:pPr>
      <w:r>
        <w:rPr>
          <w:rFonts w:ascii="Calibri" w:hAnsi="Calibri"/>
          <w:b/>
          <w:color w:val="4A6B25"/>
          <w:sz w:val="20"/>
        </w:rPr>
        <w:t xml:space="preserve">2. </w:t>
      </w:r>
      <w:r>
        <w:rPr>
          <w:rFonts w:ascii="Calibri" w:hAnsi="Calibri"/>
          <w:b w:val="0"/>
          <w:color w:val="3A4A28"/>
          <w:sz w:val="20"/>
        </w:rPr>
        <w:t>$1.7B annual infrastructure investment program driving rate base growth and supporting 5-7% EPS CAGR through 2027 via regulatory recovery mechanisms, with Q1 2026 already investing $269M [1]</w:t>
      </w:r>
    </w:p>
    <w:p>
      <w:pPr>
        <w:spacing w:before="40" w:after="40"/>
        <w:ind w:left="283"/>
      </w:pPr>
      <w:r>
        <w:rPr>
          <w:rFonts w:ascii="Calibri" w:hAnsi="Calibri"/>
          <w:b/>
          <w:color w:val="4A6B25"/>
          <w:sz w:val="20"/>
        </w:rPr>
        <w:t xml:space="preserve">3. </w:t>
      </w:r>
      <w:r>
        <w:rPr>
          <w:rFonts w:ascii="Calibri" w:hAnsi="Calibri"/>
          <w:b w:val="0"/>
          <w:color w:val="3A4A28"/>
          <w:sz w:val="20"/>
        </w:rPr>
        <w:t>Municipal water system acquisition pipeline accelerating as aging infrastructure forces municipalities to seek private operators — Greenville acquisition ($18M, 2,900+ customers) illustrates ongoing tuck-in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American Water merger integration risk across multiple state regulatory jurisdictions — unfavorable regulatory conditions, forced divestitures, or delayed approvals could reduce synergy capture and strain the balance sheet beyond the already-elevated 123% D/E ratio [1]</w:t>
      </w:r>
    </w:p>
    <w:p>
      <w:pPr>
        <w:spacing w:before="40" w:after="40"/>
        <w:ind w:left="283"/>
      </w:pPr>
      <w:r>
        <w:rPr>
          <w:rFonts w:ascii="Calibri" w:hAnsi="Calibri"/>
          <w:b/>
          <w:color w:val="4A6B25"/>
          <w:sz w:val="20"/>
        </w:rPr>
        <w:t xml:space="preserve">2. </w:t>
      </w:r>
      <w:r>
        <w:rPr>
          <w:rFonts w:ascii="Calibri" w:hAnsi="Calibri"/>
          <w:b w:val="0"/>
          <w:color w:val="3A4A28"/>
          <w:sz w:val="20"/>
        </w:rPr>
        <w:t>Payout ratio of 69.47% limits dividend safety margin; higher interest costs from merger-related debt issuance ($500M at 5.125%) and rate-case lag could pressure coverage if earnings growth disappoints below the 5-7% target [4]</w:t>
      </w:r>
    </w:p>
    <w:p>
      <w:pPr>
        <w:spacing w:before="40" w:after="40"/>
        <w:ind w:left="283"/>
      </w:pPr>
      <w:r>
        <w:rPr>
          <w:rFonts w:ascii="Calibri" w:hAnsi="Calibri"/>
          <w:b/>
          <w:color w:val="4A6B25"/>
          <w:sz w:val="20"/>
        </w:rPr>
        <w:t xml:space="preserve">3. </w:t>
      </w:r>
      <w:r>
        <w:rPr>
          <w:rFonts w:ascii="Calibri" w:hAnsi="Calibri"/>
          <w:b w:val="0"/>
          <w:color w:val="3A4A28"/>
          <w:sz w:val="20"/>
        </w:rPr>
        <w:t>Regulatory risk in rate case proceedings — state public utility commissions could limit allowed ROE below the current 8.34% level, compressing earnings growth and reducing the company's ability to fund its $1.7B annual capital program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Essential Utilities operates regulated water treatment plants, distribution pipelines, wastewater facilities, and natural gas distribution networks — physical infrastructure that AI structurally cannot displace [1]. Water and gas delivery requires maintaining millions of miles of underground pipes, treatment facilities, and distribution systems that demand physical-world operations. The business is regulated by state public utility commissions that set rates and approve capital investments, creating regulatory barriers AI cannot circumvent. AI may actually increase demand for water utilities as AI data centers require significant cooling water. There is zero substitution risk — AI cannot replace the delivery of clean water or natural gas to homes and businesses [2]. AI Opportunity (0/1): Essential Utilities does not generate meaningful revenue from AI products or services. AI may improve operational efficiency (leak detection, demand forecasting, billing optimization) but the company has not disclosed quantifiable AI-related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Essential Utilities Q1 2026 Earnings Release — BusinessWire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Essential Utilities Leadership, CEO Profile, and Corporate Mission — essential.co,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Essential Utilities ESG Report 2024, GHG Emissions Reduction, and Sustainability Initiatives — essential.co,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Essential Utilities (WTRG) Financial Statistics — StockAnalysis.com, CNBC, MacroTrends,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