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XPO</w:t>
      </w:r>
      <w:r>
        <w:rPr>
          <w:rFonts w:ascii="Calibri" w:hAnsi="Calibri"/>
          <w:b/>
          <w:color w:val="1A2010"/>
          <w:sz w:val="40"/>
        </w:rPr>
        <w:t xml:space="preserve">  XPO, Inc.</w:t>
      </w:r>
    </w:p>
    <w:p>
      <w:pPr>
        <w:spacing w:after="120"/>
      </w:pPr>
      <w:r>
        <w:rPr>
          <w:rFonts w:ascii="Calibri" w:hAnsi="Calibri"/>
          <w:b/>
          <w:color w:val="6E8450"/>
          <w:sz w:val="18"/>
        </w:rPr>
        <w:t>GROWTH SLEEVE · 2026-07-22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NYSE · United States</w:t>
      </w:r>
    </w:p>
    <w:p>
      <w:pPr>
        <w:spacing w:after="80"/>
      </w:pPr>
      <w:r>
        <w:rPr>
          <w:rFonts w:ascii="Calibri" w:hAnsi="Calibri"/>
          <w:b w:val="0"/>
          <w:color w:val="3A4A28"/>
          <w:sz w:val="20"/>
        </w:rPr>
        <w:t>XPO, Inc. is one of the largest less-than-truckload (LTL) freight carriers in North America, operating 594 service centers across the United States, Canada, and Europe. Following spinoffs of GXO Logistics (contract logistics) and RXO (truck brokerage), XPO is a focused LTL pure-play executing a multi-year technology transformation through its LTL 2.0 program. CEO Mario Harik, the former CIO and MIT-trained engineer, leads with a technology-first approach.</w:t>
      </w:r>
    </w:p>
    <w:p>
      <w:r>
        <w:rPr>
          <w:rFonts w:ascii="Calibri" w:hAnsi="Calibri"/>
          <w:b/>
          <w:color w:val="6E8450"/>
          <w:sz w:val="18"/>
        </w:rPr>
        <w:t>37,000 Employees · https://www.xpo.com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XPO has executed a significant strategic transformation -- from a diversified logistics conglomerate to a focused LTL carrier through the GXO and RXO spinoffs, while simultaneously deploying the LTL 2.0 multi-year technology program that has driven consecutive quarters of margin improvement [1]. The appointment of former CIO Mario Harik as CEO signals a company that defined its future through technology leadership. Q1 2026 revenue grew 7% with adjusted EBITDA up 15%, demonstrating technology-driven operational improvement [1]. AI Deployment (2/2): XPO has shipped AI-powered products at scale with measurable results. AI-driven dynamic route optimization using real-time algorithms adjusts driver paths based on traffic, weather, and road conditions. Computer vision and predictive analytics for load-building minimize freight damage. Q1 2026 earnings specifically cited AI-enabled optimization tools as a key driver of margin expansion, and management attributes productivity gains directly to AI deployment [1][4]. Market Share (1/2): XPO is the second-largest LTL carrier in North America, gaining share through service quality improvements and technology differentiation. Adjusted operating ratio improved 200bps to 83.9% in Q1 2026, narrowing the gap to industry leader Old Dominion [1]. Product Pipeline (1/2): Continued LTL 2.0 rollout with AI tools expanding across the network. XPO Connect digital freight marketplace represents a $550M technology investment with 99.7% automated load matching. However, no specific next-gen product with a defined launch date announced [4]. R&amp;D Intensity (1/1): $3B in technology investment over the past decade, far exceeding trucking industry peers. A CIO-turned-CEO and engineering culture at the executive level place XPO in the top quartile for R&amp;D intensity in transportation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XPO's implicit purpose is to revolutionize freight logistics through technology, with CEO Harik's CIO-to-CEO trajectory embodying this vision. The engineering culture and $3B tech investment over a decade demonstrate genuine commitment to transforming an historically low-tech industry [4]. This is specific to XPO and connects work to a vision of technology-enabled logistics, but it's fundamentally about operational efficiency rather than a higher purpose. Community Impact (0/2): No evidence of distinctive community investment or charitable programs. XPO's ESG reporting is described as falling 'far short of a comprehensive corporate-wide sustainability report,' and the company has not set emission-reduction targets despite creating an ESG committee [5]. Employee Retention (0/2): XPO faces significant labor relations challenges. Ten unfair labor practice complaints are pending before the NLRB, and the company spent over $600,000 on 'union avoidance' consultants [5]. Approximately 10,000 trucks are contracted via independent owner-operators with limited oversight, creating structural labor tension. These are red flags for organizational trust and retention. Insider Buying (0/2): Insiders have only sold shares in the past 3 months with no buying activity. No evidence of executive conviction through personal purchases despite the stock's strong performance.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5yr revenue CAGR excluded due to spinoff distortion. Q1 2026 delivered $2.10B revenue (+7% YoY), $319M adjusted EBITDA (+15%), and $101M net income (+46% YoY), with adjusted EPS of $1.01 beating the $0.88 consensus by 15% [1]. D/E of 224% is far above the 70% target, reflecting the aggressive capital structure from XPO's acquisition-driven history [2]. ROE of 18.26% exceeds the 15% target, demonstrating the high leverage is generating adequate returns. Forward P/E of 45.31 and PEG of 2.90 are deeply elevated, pricing in years of margin expansion and growth that may not materialize at the projected pace. Profit margin of 3.87% is characteristic of the trucking industry but far below the 20% target. Revenue growth of 7% YoY is approaching the 10% target with margin improvement driving faster earnings growth [1][2]. The 5yr revenue CAGR of -7.27% is distorted by the GXO and RXO spinoffs and excluded from the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XPO under Mario Harik is a highly effective operator with a genuine technology vision, but it operates with a fundamentally finite mindset. The company's history of aggressive acquisition, serial spinoffs, and financial engineering reflects a strategy optimized for value creation and multiple expansion rather than building to endure. Labor relations issues (NLRB complaints, union avoidance spending, owner-operator model) indicate that XPO's circle of safety does not extend to frontline workers -- a critical failure in Sinek's framework. The technology excellence is real, but it serves shareholder value, not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XPO's implicit cause is to transform freight logistics through technology, and Harik's engineering background and $3B tech investment demonstrate genuine belief in this direction [4]. However, this is fundamentally about operational efficiency and shareholder value creation, not a vision of a future state that inspires sacrifice. XPO's corporate history -- acquiring companies, spinning off divisions, optimizing for multiple re-rating -- reveals a strategic logic driven by financial engineering rather than purpose. Employees join XPO for jobs and career advancement,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XPO has significant trust deficits at the frontline level. Ten unfair labor practice complaints are pending before the NLRB for denying workers' freedom of association rights, and the company spent $600,000+ on 'union avoidance' consultants [5]. Approximately 10,000 trucks operate via independent owner-operators and over 1 million brokered trucks work without direct oversight, creating structural distance between management and frontline workers. Sinek's Circle of Safety explicitly requires that all workers -- not just executives and engineers -- feel trusted and protected. XPO's dual culture (engineering excellence at HQ, labor friction at the docks) is a fundamental failure of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XPO's competitive narrative focuses on 'closing the gap' to Old Dominion Freight Line's operating ratio and gaining market share. The framing is about winning -- improving adjusted operating ratio by 200bps to 83.9%, beating consensus EPS by 15% [1]. No evidence of management publicly acknowledging competitors' strengths or framing competition as motivation for self-improvement in the Sinek sense. The language is about beating metrics, not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XPO has demonstrated meaningful strategic transformation -- from a diversified logistics conglomerate (XPO, GXO, RXO combined) to a focused LTL pure-play through strategic spinoffs in 2022-2023. The decision to shed contract logistics and truck brokerage to concentrate on LTL required abandoning significant revenue and creating separate public companies. However, this was portfolio optimization driven by valuation logic (pure-play multiples exceed conglomerate discounts), not a purpose-driven pivot. It was financially smart, not courageous.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$3B technology investment over a decade and the appointment of a CIO as CEO demonstrate genuine conviction in technology-driven transformation of the trucking industry [4]. The LTL 2.0 program required sustained investment through periods of financial volatility. The spinoff decisions required breaking apart a company that leadership had spent years building through acquisitions. However, these decisions all served shareholder value maximization rather than a principled stance that cost money. XPO's $600K in union avoidance spending suggests courage runs one direction -- toward investors, not toward workers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XPO delivered a strong Q1 2026 with $2.10B revenue (+7% YoY), $319M adjusted EBITDA (+15%), and adjusted EPS of $1.01 beating the $0.88 consensus by 15%, driven by LTL yield improvement, higher shipments per day, and AI-enabled productivity gains [1]. North American LTL adjusted operating income grew 20% YoY with the adjusted operating ratio improving 200bps to 83.9%, demonstrating the LTL 2.0 technology program's measurable impact on profitability. CEO Mario Harik's CIO-to-CEO trajectory and $3B cumulative tech investment have created a differentiated technology platform that includes AI-driven route optimization, computer vision for load-building, and 99.7% automated load matching via XPO Connect [4]. The focused LTL pure-play (post-GXO/RXO spinoffs) commands premium multiples in the market. Net income of $101M was up 46% YoY, showing strong earnings leverage to modest revenue growth.</w:t>
      </w:r>
    </w:p>
    <w:p>
      <w:pPr>
        <w:spacing w:after="120"/>
      </w:pPr>
      <w:r>
        <w:rPr>
          <w:rFonts w:ascii="Calibri" w:hAnsi="Calibri"/>
          <w:b w:val="0"/>
          <w:color w:val="3A4A28"/>
          <w:sz w:val="20"/>
        </w:rPr>
        <w:t>The bear case is built on extreme valuation and leverage. At 76.8x trailing and 45.3x forward earnings with a PEG of 2.90, XPO is priced for near-flawless execution of its margin expansion playbook over multiple years -- any deceleration in operating ratio improvement or revenue growth shortfall could trigger sharp multiple compression [2]. D/E of 224% creates significant financial fragility and interest rate sensitivity, with the balance sheet reflecting years of acquisition-driven growth. Profit margin of 3.87% is structurally thin for the trucking industry and provides zero buffer against fuel cost spikes, wage inflation, or freight recession. The 5-year revenue CAGR is negative due to spinoffs, meaning XPO's organic LTL business has actually grown modestly rather than rapidly. Labor relations represent a material ESG and operational risk -- 10 pending NLRB complaints, $600K+ in union avoidance spending, and 10,000 owner-operator trucks with limited oversight suggest systemic workforce issues that could result in regulatory penalties, work stoppages, or reputational damage [5]. Autonomous trucking, while years away for LTL, represents a long-term structural risk to the industry's cost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LTL 2.0 technology program driving continued operating ratio improvement toward the 80% range, with AI-enabled productivity gains in route optimization and load-building accelerating the margin expansion timeline [1]</w:t>
      </w:r>
    </w:p>
    <w:p>
      <w:pPr>
        <w:spacing w:before="40" w:after="40"/>
        <w:ind w:left="283"/>
      </w:pPr>
      <w:r>
        <w:rPr>
          <w:rFonts w:ascii="Calibri" w:hAnsi="Calibri"/>
          <w:b/>
          <w:color w:val="4A6B25"/>
          <w:sz w:val="20"/>
        </w:rPr>
        <w:t xml:space="preserve">2. </w:t>
      </w:r>
      <w:r>
        <w:rPr>
          <w:rFonts w:ascii="Calibri" w:hAnsi="Calibri"/>
          <w:b w:val="0"/>
          <w:color w:val="3A4A28"/>
          <w:sz w:val="20"/>
        </w:rPr>
        <w:t>Freight cycle recovery boosting shipment volumes and yield per hundredweight, leveraging XPO's 594-location network for operating leverage on incremental revenue</w:t>
      </w:r>
    </w:p>
    <w:p>
      <w:pPr>
        <w:spacing w:before="40" w:after="40"/>
        <w:ind w:left="283"/>
      </w:pPr>
      <w:r>
        <w:rPr>
          <w:rFonts w:ascii="Calibri" w:hAnsi="Calibri"/>
          <w:b/>
          <w:color w:val="4A6B25"/>
          <w:sz w:val="20"/>
        </w:rPr>
        <w:t xml:space="preserve">3. </w:t>
      </w:r>
      <w:r>
        <w:rPr>
          <w:rFonts w:ascii="Calibri" w:hAnsi="Calibri"/>
          <w:b w:val="0"/>
          <w:color w:val="3A4A28"/>
          <w:sz w:val="20"/>
        </w:rPr>
        <w:t>Potential for XPO to approach Old Dominion-level profitability (mid-70s OR) over time, which would justify the current premium valuation and drive further multiple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45.3x forward P/E and 2.90 PEG leaves zero margin of safety -- any deceleration in operating ratio improvement or freight volume weakness could trigger 30-40% multiple compression to industry-average levels [2]</w:t>
      </w:r>
    </w:p>
    <w:p>
      <w:pPr>
        <w:spacing w:before="40" w:after="40"/>
        <w:ind w:left="283"/>
      </w:pPr>
      <w:r>
        <w:rPr>
          <w:rFonts w:ascii="Calibri" w:hAnsi="Calibri"/>
          <w:b/>
          <w:color w:val="4A6B25"/>
          <w:sz w:val="20"/>
        </w:rPr>
        <w:t xml:space="preserve">2. </w:t>
      </w:r>
      <w:r>
        <w:rPr>
          <w:rFonts w:ascii="Calibri" w:hAnsi="Calibri"/>
          <w:b w:val="0"/>
          <w:color w:val="3A4A28"/>
          <w:sz w:val="20"/>
        </w:rPr>
        <w:t>Labor relations risk from 10 pending NLRB unfair labor practice complaints, $600K+ union avoidance spending, and 10,000+ owner-operator trucks with limited oversight could result in regulatory penalties, work stoppages, or reputational damage [5]</w:t>
      </w:r>
    </w:p>
    <w:p>
      <w:pPr>
        <w:spacing w:before="40" w:after="40"/>
        <w:ind w:left="283"/>
      </w:pPr>
      <w:r>
        <w:rPr>
          <w:rFonts w:ascii="Calibri" w:hAnsi="Calibri"/>
          <w:b/>
          <w:color w:val="4A6B25"/>
          <w:sz w:val="20"/>
        </w:rPr>
        <w:t xml:space="preserve">3. </w:t>
      </w:r>
      <w:r>
        <w:rPr>
          <w:rFonts w:ascii="Calibri" w:hAnsi="Calibri"/>
          <w:b w:val="0"/>
          <w:color w:val="3A4A28"/>
          <w:sz w:val="20"/>
        </w:rPr>
        <w:t>D/E of 224% creates financial fragility and interest rate sensitivity -- rising rates or a freight recession could strain debt service capacity against only 3.87% profit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XPO's core business -- physically moving freight via trucks across a network of 594 service centers -- is highly protected from AI disruption. You cannot replace trucks, drivers, loading docks, and warehouses with software. The LTL industry requires massive physical infrastructure, regulatory compliance (DOT, FMCSA), and human labor that AI structurally cannot substitute. The freight economy is fundamentally tied to physical commerce -- every product sold must be shipped. Analysts see no AI substitution risk for trucking operations. However, AI-enabled competitors could narrow XPO's technology advantage over time as LTL 2.0 tools become industry-standard, and autonomous trucking (long-haul first) could eventually reduce driver-dependent cost structures across the industry [1]. AI Opportunity (1/1): XPO generates measurable value from AI -- Q1 2026 earnings explicitly attributed margin improvement to 'AI-enabled optimization tools,' with AI-driven productivity gains in route optimization, load-building, and network planning cited as key EBITDA drivers [1][4]. The $550M XPO Connect platform automates 99.7% of load matching, and the company's CIO-to-CEO leadership path ensures AI remains central to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XPO Q1 2026 Results Press Release -- news.xpo.com,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XPO Key Statistics and Valuation,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CIO.com -- 'From CIO to CEO: XPO's Mario Harik on Leveling Up,' XPO Technology Culture</w:t>
      </w:r>
    </w:p>
    <w:p>
      <w:pPr>
        <w:spacing w:before="20" w:after="20"/>
        <w:ind w:left="170"/>
      </w:pPr>
      <w:r>
        <w:rPr>
          <w:rFonts w:ascii="Calibri" w:hAnsi="Calibri"/>
          <w:b/>
          <w:color w:val="4A6B25"/>
          <w:sz w:val="15"/>
        </w:rPr>
        <w:t xml:space="preserve">4. </w:t>
      </w:r>
      <w:r>
        <w:rPr>
          <w:rFonts w:ascii="Calibri" w:hAnsi="Calibri"/>
          <w:b w:val="0"/>
          <w:color w:val="3A4A28"/>
          <w:sz w:val="17"/>
        </w:rPr>
        <w:t>Investing.com -- XPO Q1 2026 Earnings Call Transcript, AI-Enabled Productivity Gains</w:t>
      </w:r>
    </w:p>
    <w:p>
      <w:pPr>
        <w:spacing w:before="20" w:after="20"/>
        <w:ind w:left="170"/>
      </w:pPr>
      <w:r>
        <w:rPr>
          <w:rFonts w:ascii="Calibri" w:hAnsi="Calibri"/>
          <w:b/>
          <w:color w:val="4A6B25"/>
          <w:sz w:val="15"/>
        </w:rPr>
        <w:t xml:space="preserve">5. </w:t>
      </w:r>
      <w:r>
        <w:rPr>
          <w:rFonts w:ascii="Calibri" w:hAnsi="Calibri"/>
          <w:b w:val="0"/>
          <w:color w:val="3A4A28"/>
          <w:sz w:val="17"/>
        </w:rPr>
        <w:t>FreightWaves, As You Sow, Committee on Workers' Capital -- XPO ESG and Labor Relations Issues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