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YMAT</w:t>
      </w:r>
      <w:r>
        <w:rPr>
          <w:rFonts w:ascii="Calibri" w:hAnsi="Calibri"/>
          <w:b/>
          <w:color w:val="1A2010"/>
          <w:sz w:val="40"/>
        </w:rPr>
        <w:t xml:space="preserve">  J-Star Holding Co., Ltd.</w:t>
      </w:r>
    </w:p>
    <w:p>
      <w:pPr>
        <w:spacing w:after="120"/>
      </w:pPr>
      <w:r>
        <w:rPr>
          <w:rFonts w:ascii="Calibri" w:hAnsi="Calibri"/>
          <w:b/>
          <w:color w:val="6E8450"/>
          <w:sz w:val="18"/>
        </w:rPr>
        <w:t>GROWTH SLEEVE · 2026-08-04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Taiwan</w:t>
      </w:r>
    </w:p>
    <w:p>
      <w:pPr>
        <w:spacing w:after="80"/>
      </w:pPr>
      <w:r>
        <w:rPr>
          <w:rFonts w:ascii="Calibri" w:hAnsi="Calibri"/>
          <w:b w:val="0"/>
          <w:color w:val="3A4A28"/>
          <w:sz w:val="20"/>
        </w:rPr>
        <w:t>J-Star Holding Co., Ltd. manufactures and trades in carbon fiber composite products, bicycles, and sports accessories in Taiwan and internationally. The company offers bicycle parts for sports and electric bicycles, paddle rackets, structural parts for automobiles, healthcare products, and resin systems. Recently announced plans for a U.S. battery manufacturing facility and strategic exit from China operations. Founded in 1968, headquartered in Taichung, Taiwan. Market cap approximately $30 million.</w:t>
      </w:r>
    </w:p>
    <w:p>
      <w:r>
        <w:rPr>
          <w:rFonts w:ascii="Calibri" w:hAnsi="Calibri"/>
          <w:b/>
          <w:color w:val="6E8450"/>
          <w:sz w:val="18"/>
        </w:rPr>
        <w:t>65 Employees · https://j-starholding.com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J-Star has announced strategic pivots including an exclusive global distribution deal with Patriot Green Energy for electric bicycles, a planned U.S. battery manufacturing facility, and a China exit strategy, but full-year 2025 revenue collapsed 44% to $9.93M from $17.6M in 2024, demonstrating no successful product execution despite ambitious plans [1][2]. AI Deployment (0/2): No evidence of AI-powered products or AI-driven cost savings; the company is a traditional carbon fiber manufacturer with no AI strategy [3]. Market Share (1/2): J-Star has niche expertise in carbon fiber composites for sporting goods and bicycle parts built over 50+ years since 1968, but holds no category leadership position with only $9.93M in annual revenue [1]. Product Pipeline (1/2): The U.S. battery manufacturing facility, automated production line, electric bicycle distribution partnership, and plans to launch own brands represent pipeline activity, but timelines remain vague and execution capacity is questionable for a 65-employee company with $20.2M in annual losses [2]. R&amp;D Intensity (0/1): No evidence of meaningful R&amp;D spending data; the company operates primarily as a contract manufacturer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J-Star describes itself as 'a leading provider of innovative carbon fiber and composite solutions' — generic and interchangeable with any composites manufacturer, with no articulated purpose beyond manufacturing capability [3]. Community Impact (0/2): No evidence of charitable programs, community investment, or social initiatives for this 65-employee micro-cap company [4]. Employee Retention (0/2): No retention data available; CEO instability — Sam Van appointed September 2025 and replaced by returning founder Jonathan Chiang in March 2026 — signals organizational turbulence [3]. Insider Buying (1/2): Jonathan Chiang's return as CEO after founding the company suggests personal commitment to the business, but no evidence of meaningful open-market insider purchases with specific dollar amounts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While the stock spiked 230% to $1.49 on battery manufacturing facility news, the stock traded at $0.45 the prior session and has a 52-week range of $0.24-$6.45 [5]. Pre-spike average daily trading value of approximately $300K-$500K is well below the $1,000,000 liquidity minimum, and the spike-day volume of 62M shares is a clear outlier for a $30M market cap stock. Infrastructure is scored 0. Underlying fundamentals are catastrophic: full-year 2025 revenue of $9.93M (down 44% from $17.6M in 2024), net loss of $20.2M (205% of revenue), revenue declining 30.8% annually over 5 years, and the company received a Nasdaq delisting determination [1][4]. Filed formal complaints against PwC regarding IPO process misrepresentations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J-Star operates with a predominantly finite mindset. The company lacks a Just Cause beyond manufacturing capability, has experienced CEO instability (two CEO changes in six months), and its strategic pivots — China exit, U.S. expansion, battery manufacturing — appear driven by survival needs and Nasdaq compliance pressure rather than an enduring purpose. The $20.2M net loss on $9.93M revenue demonstrates an organization in crisis mode, not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J-Star has no articulated Just Cause. The company's identity centers on manufacturing capability rather than a vision of a better future [3]. The frequent strategic pivots — from contract manufacturing to own brands, from China to U.S. production, from bicycles to batteries — suggest the company is searching for survival rather than advancing an enduring purpose. The 50+ years of history since 1968 would be meaningful if there were a consistent cause, but the company appears to chase whatever market opportunity might save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instability is a major red flag. Sam Van was appointed CEO in September 2025 and replaced by returning founder Jonathan Chiang in March 2026 — a six-month tenure signaling boardroom dysfunction [3]. With only 65 employees, leadership volatility at the top directly impacts the entire organization. No evidence of employee empowerment, cultural programs, or organizational trust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J-Star does not reference competitors' strengths or learning from rivals in any public communications. The company's small scale ($9.93M revenue) means it exists in the shadow of much larger carbon composite manufacturers without the luxury of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J-Star has shown willingness to pivot — substantially exiting China operations, planning U.S. automated production, entering electric bicycle distribution, announcing a battery manufacturing facility, and pursuing own-brand launches [2]. For a 65-employee company, these are dramatic strategic shifts. However, the pivots appear driven by necessity (revenue collapsed 44%, Nasdaq delisting risk) rather than a Just Cause, and execution capacity with $9.93M revenue and $20.2M losses is highly questionable.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The leadership changes and strategic pivots appear reactive to declining revenue and Nasdaq compliance pressure rather than proactive investments in future capability [3][4]. The company's dire financial position ($20.2M net loss on $9.93M revenue) limits the ability to make bold bets, and the battery facility announcement may represent promotional activity rather than substantive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J-Star is a micro-cap ($30M market cap) Taiwanese carbon fiber composite manufacturer with 58 years of manufacturing heritage since 1968 and niche expertise in high-performance sporting goods and bicycle components [1]. The August 2026 stock spike of 230% to $1.49 (from $0.45) was driven by the battery manufacturing facility announcement and U.S. expansion plans, which could provide growth catalysts if executed [2]. Founder Jonathan Chiang's return as CEO in March 2026 brings institutional knowledge and strategic continuity. The company's AGM reaffirmed commitment to U.S. advanced manufacturing strategy [2].</w:t>
      </w:r>
    </w:p>
    <w:p>
      <w:pPr>
        <w:spacing w:after="120"/>
      </w:pPr>
      <w:r>
        <w:rPr>
          <w:rFonts w:ascii="Calibri" w:hAnsi="Calibri"/>
          <w:b w:val="0"/>
          <w:color w:val="3A4A28"/>
          <w:sz w:val="20"/>
        </w:rPr>
        <w:t>The bear case is overwhelming. Full-year 2025 revenue collapsed 44% to $9.93M with a catastrophic net loss of $20.2M — the company lost more than twice its revenue [1]. Revenue has declined 30.8% annually over 5 years, from approximately $40M to under $10M. The stock has a 52-week range of $0.24-$6.45, reflecting extreme penny stock volatility. The company received a Nasdaq delisting determination, and while it regained minimum bid price compliance, the underlying business does not support the listing [4]. CEO instability (two changes in six months), formal complaints against PwC regarding IPO misrepresentations, D/E of 115%, and only 65 employees raise fundamental governance and execution concerns [3][4]. The battery manufacturing pivot, while generating a stock spike, requires significant capital that a company losing $20M annually cannot fund without massive dilution. Daily trading liquidity of ~$300K-$500K makes the stock essentially untradeable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battery manufacturing facility announcement generated 230% stock price surge and could open a high-growth product category if funded and executed [2]</w:t>
      </w:r>
    </w:p>
    <w:p>
      <w:pPr>
        <w:spacing w:before="40" w:after="40"/>
        <w:ind w:left="283"/>
      </w:pPr>
      <w:r>
        <w:rPr>
          <w:rFonts w:ascii="Calibri" w:hAnsi="Calibri"/>
          <w:b/>
          <w:color w:val="4A6B25"/>
          <w:sz w:val="20"/>
        </w:rPr>
        <w:t xml:space="preserve">2. </w:t>
      </w:r>
      <w:r>
        <w:rPr>
          <w:rFonts w:ascii="Calibri" w:hAnsi="Calibri"/>
          <w:b w:val="0"/>
          <w:color w:val="3A4A28"/>
          <w:sz w:val="20"/>
        </w:rPr>
        <w:t>Strategic China exit and U.S. expansion could reduce geopolitical risk and access domestic manufacturing incentives and reshoring tailwinds [2]</w:t>
      </w:r>
    </w:p>
    <w:p>
      <w:pPr>
        <w:spacing w:before="40" w:after="40"/>
        <w:ind w:left="283"/>
      </w:pPr>
      <w:r>
        <w:rPr>
          <w:rFonts w:ascii="Calibri" w:hAnsi="Calibri"/>
          <w:b/>
          <w:color w:val="4A6B25"/>
          <w:sz w:val="20"/>
        </w:rPr>
        <w:t xml:space="preserve">3. </w:t>
      </w:r>
      <w:r>
        <w:rPr>
          <w:rFonts w:ascii="Calibri" w:hAnsi="Calibri"/>
          <w:b w:val="0"/>
          <w:color w:val="3A4A28"/>
          <w:sz w:val="20"/>
        </w:rPr>
        <w:t>Founder Jonathan Chiang's return as CEO brings 50+ years of carbon composite expertise and institutional knowledge to stabilize the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with $9.93M revenue, $20.2M net loss, and extreme penny stock volatility ($0.24-$6.45 52-week range) — any capital raise would be severely dilutive [1][5]</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persists despite temporary compliance recovery; the stock was below $1.00 for extended periods and business fundamentals do not support sustained listing [4]</w:t>
      </w:r>
    </w:p>
    <w:p>
      <w:pPr>
        <w:spacing w:before="40" w:after="40"/>
        <w:ind w:left="283"/>
      </w:pPr>
      <w:r>
        <w:rPr>
          <w:rFonts w:ascii="Calibri" w:hAnsi="Calibri"/>
          <w:b/>
          <w:color w:val="4A6B25"/>
          <w:sz w:val="20"/>
        </w:rPr>
        <w:t xml:space="preserve">3. </w:t>
      </w:r>
      <w:r>
        <w:rPr>
          <w:rFonts w:ascii="Calibri" w:hAnsi="Calibri"/>
          <w:b w:val="0"/>
          <w:color w:val="3A4A28"/>
          <w:sz w:val="20"/>
        </w:rPr>
        <w:t>CEO instability with two leadership changes in six months, formal complaints against PwC auditor, and 65-employee workforce attempting battery manufacturing, EV composites, and U.S. expansion simultaneously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J-Star's core business — manufacturing carbon fiber composite products including bicycle parts, rackets, automotive components, and potentially battery housings — is entirely physical-world manufacturing that AI structurally cannot displace [1]. The production of carbon fiber composites requires specialized equipment, materials science expertise, layup processes, and hands-on fabrication that is immune to AI substitution. AI-driven design tools could potentially increase demand for complex composite geometries. The company's 50+ years of composite manufacturing heritage represents physical-world know-how that AI cannot replicate. AI Opportunity (0/1): J-Star does not generate any revenue from AI products or services and has no AI strategy or AI-enabled product offerings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J-Star Holding Full-Year 2025 Financial Results — Revenue $9.93M (down 44%), net loss $20.2M, May 2026</w:t>
      </w:r>
    </w:p>
    <w:p>
      <w:pPr>
        <w:spacing w:before="20" w:after="20"/>
        <w:ind w:left="170"/>
      </w:pPr>
      <w:r>
        <w:rPr>
          <w:rFonts w:ascii="Calibri" w:hAnsi="Calibri"/>
          <w:b/>
          <w:color w:val="4A6B25"/>
          <w:sz w:val="15"/>
        </w:rPr>
        <w:t xml:space="preserve">2. </w:t>
      </w:r>
      <w:r>
        <w:rPr>
          <w:rFonts w:ascii="Calibri" w:hAnsi="Calibri"/>
          <w:b w:val="0"/>
          <w:color w:val="3A4A28"/>
          <w:sz w:val="17"/>
        </w:rPr>
        <w:t>J-Star Strategic Plan — China exit, U.S. battery manufacturing facility, PSSB distribution deal, AGM reaffirmation, January-June 2026</w:t>
      </w:r>
    </w:p>
    <w:p>
      <w:pPr>
        <w:spacing w:before="20" w:after="20"/>
        <w:ind w:left="170"/>
      </w:pPr>
      <w:r>
        <w:rPr>
          <w:rFonts w:ascii="Calibri" w:hAnsi="Calibri"/>
          <w:b/>
          <w:color w:val="4A6B25"/>
          <w:sz w:val="15"/>
        </w:rPr>
        <w:t xml:space="preserve">3. </w:t>
      </w:r>
      <w:r>
        <w:rPr>
          <w:rFonts w:ascii="Calibri" w:hAnsi="Calibri"/>
          <w:b w:val="0"/>
          <w:color w:val="3A4A28"/>
          <w:sz w:val="17"/>
        </w:rPr>
        <w:t>J-Star Holding CEO Changes — Jonathan Chiang returns as CEO, Sam Van departure, Nasdaq/GlobeNewsWire, March-April 2026</w:t>
      </w:r>
    </w:p>
    <w:p>
      <w:pPr>
        <w:spacing w:before="20" w:after="20"/>
        <w:ind w:left="170"/>
      </w:pPr>
      <w:r>
        <w:rPr>
          <w:rFonts w:ascii="Calibri" w:hAnsi="Calibri"/>
          <w:b/>
          <w:color w:val="4A6B25"/>
          <w:sz w:val="15"/>
        </w:rPr>
        <w:t xml:space="preserve">4. </w:t>
      </w:r>
      <w:r>
        <w:rPr>
          <w:rFonts w:ascii="Calibri" w:hAnsi="Calibri"/>
          <w:b w:val="0"/>
          <w:color w:val="3A4A28"/>
          <w:sz w:val="17"/>
        </w:rPr>
        <w:t>Nasdaq Notification — YMAT delisting determination, minimum bid price compliance recovery, December 2025-June 2026; PwC complaints filed</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YMAT Key Statistics and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