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ZS</w:t>
      </w:r>
      <w:r>
        <w:rPr>
          <w:rFonts w:ascii="Calibri" w:hAnsi="Calibri"/>
          <w:b/>
          <w:color w:val="1A2010"/>
          <w:sz w:val="40"/>
        </w:rPr>
        <w:t xml:space="preserve">  Zscaler, Inc.</w:t>
      </w:r>
    </w:p>
    <w:p>
      <w:pPr>
        <w:spacing w:after="120"/>
      </w:pPr>
      <w:r>
        <w:rPr>
          <w:rFonts w:ascii="Calibri" w:hAnsi="Calibri"/>
          <w:b/>
          <w:color w:val="6E8450"/>
          <w:sz w:val="18"/>
        </w:rPr>
        <w:t>GROWTH SLEEVE · 2026-07-13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Zscaler, Inc. operates the Zero Trust Exchange, a cloud-native cybersecurity platform that connects and secures users, devices, and applications without exposing them to the public internet. The platform processes over 500 billion daily transactions and extends to AI Security, Data Security, and Managed Detection and Response. Founded in 2007 by CEO Jay Chaudhry, headquartered in San Jose, California. Market cap approximately $22.5 billion.</w:t>
      </w:r>
    </w:p>
    <w:p>
      <w:r>
        <w:rPr>
          <w:rFonts w:ascii="Calibri" w:hAnsi="Calibri"/>
          <w:b/>
          <w:color w:val="6E8450"/>
          <w:sz w:val="18"/>
        </w:rPr>
        <w:t>7,923 Employees · https://www.zscaler.com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Zscaler expanded from its core ZIA/ZPA products into a comprehensive Zero Trust Exchange platform encompassing data protection, digital experience monitoring, CNAPP, and workload security over the past five years, growing revenue from $673M to $3.3B [1][5]. Strategic acquisitions of Avalor (security data fabric), Airgap Networks (microsegmentation), and Red Canary (MDR) opened new revenue streams, though none represents an iPhone-scale business model transformation. AI Deployment (1/2): Zscaler has embedded AI/ML across its platform for threat detection, security analytics, and policy recommendations, and hired dedicated AI leadership including a former chief AI officer from Advantest [4]. Q3 FY2026 earnings highlighted 'strategic AI advancements,' but no specific AI-driven revenue gains have been quantified separately. Market Share (2/2): Zscaler is the recognized leader in cloud-native Zero Trust security and Security Service Edge (SSE), consistently named a Leader in the Gartner Magic Quadrant, with $3.5B ARR and 25% YoY growth demonstrating dominant market position [1]. Product Pipeline (1/2): FY2027 preliminary guidance of 16-17% revenue growth and continued platform expansion into AI security and data protection provide visibility, though no specific next-gen product launch dates have been announced [1]. R&amp;D Intensity (1/1): R&amp;D spending is significant relative to revenue, consistent with top-tier cybersecurity software peers, supporting platform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Zscaler's purpose — 'Innovation to Protect the World' — is clear and connects cybersecurity to a broader societal benefit, distinguishing it from generic 'deliver value' missions, but it lacks the multi-decade validation through crisis or leadership transition that would elevate it further [3]. Community Impact (1/2): Zscaler achieved 100% renewable energy for global data centers and offices since 2021 and carbon neutrality in relevant categories since 2022 with a net-zero target, demonstrating meaningful environmental commitment [3]. However, no major charitable foundation or community investment programs with specific dollar amounts were identified. Employee Retention (1/2): CEO Jay Chaudhry earned a 97% approval rating and was named to Glassdoor's Top 100 CEOs list, signaling strong leadership credibility [4]. However, overall Glassdoor ratings are mixed (3.2 work-life balance, 3.3 culture/values) with recent reviews citing concerns about management effectiveness and declining team morale at the organizational level. Insider Buying (1/2): Founder-CEO Jay Chaudhry maintains a significant ownership stake (~16% beneficial) demonstrating long-term conviction, though no notable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revenue of $850.5M (+25% YoY) with record non-GAAP operating margin of 23% and $3.5B ARR demonstrate strong top-line momentum [1]. However, GAAP profitability remains elusive with -2.4% net margin and -3.7% ROE due to heavy stock-based compensation [2]. D/E of 79% reflects $1.7B in convertible senior notes against approximately $2.4B equity, partially offset by a $1.67B net cash position [1]. Forward P/E of 31.4x and PEG of 1.36 reflect premium growth valuation. Calculation: D/E 79% scores 0.96, ROE -3.7% scores 0.0 (2x weight), Rev YoY 25% scores 1.0, Rev 5yr CAGR ~38% scores 1.0 (2x weight), Fwd P/E 31.4 scores 0.72, Profit Margin -2.4% scores 0.0, Fwd PEG 1.36 scores 0.82 (2x weight). Weighted sum 6.32 / max 10 = 6.3, rounds to 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Zscaler under founder-CEO Jay Chaudhry demonstrates meaningful infinite game characteristics — a consistent 17-year commitment to cloud-native Zero Trust security since founding in 2007, before the concept was mainstream. The company has maintained strategic consistency through multiple security market cycles. However, the organization hasn't yet faced an existential test of its purpose through crisis or leadership transition, and cultural indicators are mixed with employee concerns about management effectiveness at the organizational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Zscaler's founding vision — that security must move to the cloud and follow the user, not the network — was articulated by Jay Chaudhry in 2007, years before Zero Trust became an industry standard [3]. This purpose has been validated by 17 years of consistent execution and $3.5B in ARR, proving the architectural vision was correct. Strategic decisions (remaining cloud-native, refusing to build hardware appliances, expanding the platform organically and through acquisitions) clearly trace back to this founding purpose. However, the cause hasn't been tested through a major crisis or leadership transition — Chaudhry has led since founding.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Jay Chaudhry's 97% Glassdoor approval rating and Top 100 CEO designation signal strong leadership trust at the top [4]. The company has maintained stable executive leadership throughout its growth phase. However, overall Glassdoor ratings of 3.2-3.4 across culture and work-life balance dimensions, with recent reviews citing concerns about management effectiveness and declining team morale, suggest trust varies significantly across the organization. Rapid growth from approximately 3,000 to 8,000 employees creates natural cultural scaling challenges that have not yet been fully resolved.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Zscaler operates in a competitive cybersecurity market alongside Palo Alto Networks, CrowdStrike, Cisco, and Fortinet, and uses competitive dynamics to sharpen its own architectural differentiation [3]. Rather than attacking competitors directly, Zscaler consistently frames its value proposition around cloud-native superiority and uses rival innovation as motivation to expand its platform capabilities into AI security, data protection, and MDR.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Zscaler has demonstrated incremental flexibility by expanding from a narrow ZIA/ZPA product set to a comprehensive Zero Trust Exchange platform encompassing data protection, workload security, AI security, and digital experience monitoring [1]. The Red Canary MDR acquisition represents meaningful market expansion. However, these moves are evolutionary platform extensions rather than the kind of transformative pivot Sinek celebrates — the company has not abandoned a profitable business or fundamentally reinvented its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Zscaler's founding bet on cloud-native security in 2007 — when the entire industry was built on hardware appliances and perimeter firewalls — required genuine courage and conviction [3]. More recently, increasing capex to high single-digits of revenue for AI infrastructure while accepting lower FCF margins (22.8-23.3% vs prior 26.5-27% guidance) shows willingness to invest for long-term capability over short-term cash flow [1]. However, these decisions are made from a position of market leadership with $3.5B ARR and $1.67B net cash rather than requiring true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Zscaler delivered Q3 FY2026 revenue of $850.5M (+25% YoY) with record 23% non-GAAP operating margin and $3.5B ARR, demonstrating accelerating profitability alongside sustained growth [1]. The company raised full-year FY2026 guidance to $3.33B revenue and $4.10-$4.11 non-GAAP EPS (+25%), with $963M in TTM free cash flow (30% margin) providing substantial financial flexibility [1]. Secular tailwinds in Zero Trust security adoption, enterprise cloud migration, and AI-driven threat landscape expansion create a durable growth runway, with AI agent proliferation creating an entirely new category of identities requiring Zero Trust enforcement.</w:t>
      </w:r>
    </w:p>
    <w:p>
      <w:pPr>
        <w:spacing w:after="120"/>
      </w:pPr>
      <w:r>
        <w:rPr>
          <w:rFonts w:ascii="Calibri" w:hAnsi="Calibri"/>
          <w:b w:val="0"/>
          <w:color w:val="3A4A28"/>
          <w:sz w:val="20"/>
        </w:rPr>
        <w:t>The primary concern is growth deceleration — FY2027 preliminary guidance of 16-17% revenue growth represents a significant step-down from 25% in FY2026, and the stock's 52% decline over the past year reflects market repricing of the growth trajectory [1][2]. At 31.4x forward earnings, the premium valuation leaves limited margin of safety if growth decelerates further. GAAP profitability remains elusive (-2.4% net margin, -3.7% ROE) due to heavy stock-based compensation, and the $1.7B in convertible senior notes creates dilution risk at maturity [2]. Competition from Palo Alto Networks' platformization strategy, CrowdStrike's expansion into Zero Trust, and Microsoft's bundled security offerings create credible competitive threats that could pressure win rates, deal sizes, and long-term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Zero Trust adoption accelerating as AI agent proliferation expands the corporate attack surface, driving demand for Zscaler's cloud-native security platform and its new Zero Trust for AI Agents capability</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expansion from 23% toward 25%+ as the platform scales, with $963M TTM FCF demonstrating improving unit economics and a credible path toward GAAP profitability</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into data protection, MDR (Red Canary), and AI security creating cross-sell opportunities that could reaccelerate net new ARR growth above the 16-17% FY2027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guidance of 16-17% represents meaningful deceleration from 25% in FY2026, and the 31.4x forward P/E leaves minimal margin of safety against further multiple compression if growth disappoints</w:t>
      </w:r>
    </w:p>
    <w:p>
      <w:pPr>
        <w:spacing w:before="40" w:after="40"/>
        <w:ind w:left="283"/>
      </w:pPr>
      <w:r>
        <w:rPr>
          <w:rFonts w:ascii="Calibri" w:hAnsi="Calibri"/>
          <w:b/>
          <w:color w:val="4A6B25"/>
          <w:sz w:val="20"/>
        </w:rPr>
        <w:t xml:space="preserve">2. </w:t>
      </w:r>
      <w:r>
        <w:rPr>
          <w:rFonts w:ascii="Calibri" w:hAnsi="Calibri"/>
          <w:b w:val="0"/>
          <w:color w:val="3A4A28"/>
          <w:sz w:val="20"/>
        </w:rPr>
        <w:t>Palo Alto Networks' aggressive platformization, CrowdStrike's Zero Trust expansion, and Microsoft's bundled security offerings intensify competitive pressure on win rates, deal sizes, and pricing power</w:t>
      </w:r>
    </w:p>
    <w:p>
      <w:pPr>
        <w:spacing w:before="40" w:after="40"/>
        <w:ind w:left="283"/>
      </w:pPr>
      <w:r>
        <w:rPr>
          <w:rFonts w:ascii="Calibri" w:hAnsi="Calibri"/>
          <w:b/>
          <w:color w:val="4A6B25"/>
          <w:sz w:val="20"/>
        </w:rPr>
        <w:t xml:space="preserve">3. </w:t>
      </w:r>
      <w:r>
        <w:rPr>
          <w:rFonts w:ascii="Calibri" w:hAnsi="Calibri"/>
          <w:b w:val="0"/>
          <w:color w:val="3A4A28"/>
          <w:sz w:val="20"/>
        </w:rPr>
        <w:t>GAAP losses persist due to heavy stock-based compensation, and $1.7B in convertible notes creates dilution risk at conversion — true economic profitability remains obscured for equity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Zscaler's core business is structurally enhanced by AI proliferation — as enterprises deploy more AI applications and autonomous agents, the attack surface expands and Zero Trust security becomes more essential, not less [1]. The platform processes over 500 billion daily transactions, creating proprietary data moats for threat intelligence that AI competitors cannot easily replicate. Switching costs are high (security infrastructure is deeply embedded in enterprise networks), and regulatory requirements for data protection continue to tighten globally. However, AI-powered competitors like Palo Alto Networks and CrowdStrike are investing heavily in AI-native security, and Microsoft's bundled security offerings create platform-level competitive pressure that prevents an IMMUNE rating. AI Opportunity (1/1): Zscaler actively generates revenue from AI-enhanced security capabilities including AI-powered threat detection, Zero Trust for AI Agents, and automated policy recommendations embedded across its platform, with Q3 FY2026 highlighting 'strategic AI advancements' as a key growth driver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Zscaler Q3 FY2026 Earnings Release and Q4/FY2026 Guidance — ir.zscaler.com, June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ZS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Zscaler Corporate Website and Corporate Responsibility — zscaler.com,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Zscaler Employee Reviews, CEO Ratings, and MSSP Alert AI Leadership Coverage,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Zscaler Q2 FY2026 Earnings Release — ir.zscaler.com,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