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ABVX</w:t>
      </w:r>
      <w:r>
        <w:rPr>
          <w:rFonts w:ascii="Calibri" w:hAnsi="Calibri"/>
          <w:b/>
          <w:color w:val="1A2010"/>
          <w:sz w:val="40"/>
        </w:rPr>
        <w:t xml:space="preserve">  ABIVAX Societe Anonyme</w:t>
      </w:r>
    </w:p>
    <w:p>
      <w:pPr>
        <w:spacing w:after="120"/>
      </w:pPr>
      <w:r>
        <w:rPr>
          <w:rFonts w:ascii="Calibri" w:hAnsi="Calibri"/>
          <w:b/>
          <w:color w:val="6E8450"/>
          <w:sz w:val="18"/>
        </w:rPr>
        <w:t>GROWTH SLEEVE · 2026-08-02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France</w:t>
      </w:r>
    </w:p>
    <w:p>
      <w:pPr>
        <w:spacing w:after="80"/>
      </w:pPr>
      <w:r>
        <w:rPr>
          <w:rFonts w:ascii="Calibri" w:hAnsi="Calibri"/>
          <w:b w:val="0"/>
          <w:color w:val="3A4A28"/>
          <w:sz w:val="20"/>
        </w:rPr>
        <w:t>Abivax SA is a clinical-stage biotechnology company developing therapies that harness the body's natural regulatory mechanisms to modulate the immune response in patients with chronic inflammatory diseases. The company's lead candidate, obefazimod, is in Phase 3 trials for ulcerative colitis with NDA submission planned for Q4 2026. Dual-listed on Euronext Paris and NASDAQ, headquartered in Paris, France, with a $10.89 billion market capitalization following a $920 million public offering in July 2026.</w:t>
      </w:r>
    </w:p>
    <w:p>
      <w:r>
        <w:rPr>
          <w:rFonts w:ascii="Calibri" w:hAnsi="Calibri"/>
          <w:b/>
          <w:color w:val="6E8450"/>
          <w:sz w:val="18"/>
        </w:rPr>
        <w:t>250 Employees · https://www.abivax.com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Abivax's Phase 3 ABTECT trials for obefazimod produced 'landmark' results in ulcerative colitis, demonstrating the first oral small molecule targeting RNA splicing in inflammatory bowel disease [1][4]. However, no products have been marketed, and safety concerns — investigators detected malignancies in a few patients treated with the higher dose — clouded the results and caused the stock to tumble despite positive efficacy data [4]. AI Deployment (0/2): No evidence of AI deployment in drug discovery, clinical operations, or any operational function. Market Share (0/2): Pre-revenue company with no market share; competing against established IBD therapies from AbbVie (Humira/Skyrizi), Johnson &amp; Johnson (Stelara/Tremfya), and Takeda (Entyvio). Product Pipeline (1/2): Phase 3 maintenance trial results expected late Q2 2026 and NDA submission planned Q4 2026 pending positive data, with expansion into Crohn's disease [1][2]. However, the safety signal at higher doses introduces uncertainty around the regulatory path and potential label restrictions. R&amp;D Intensity (1/1): R&amp;D expenses of EUR 49.5M in Q1 2026 alone represent 86% of operating expenses — top-tier R&amp;D intensity for a clinical-stage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Abivax is developing treatments that 'harness the body's natural regulatory mechanisms to stabilize the immune response in patients with chronic inflammatory diseases' — a clear scientific purpose connecting the company's work to patient need, but standard language for an immunology-focused biotech without decades of validated execution [1]. Community Impact (0/2): No evidence of charitable programs, community investment, or foundation activities beyond the therapeutic mission. Employee Retention (0/2): No specific retention data, employee satisfaction metrics, or cultural programs identified for this ~250-person company. Insider Buying (0/2): No insider buying or selling activity reported in the last 12 months — neutral signal that provides no evidence of management conviction through personal investment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stock formula on available metrics. D/E of approximately 0.34% scores at ceiling (1.0) reflecting the essentially debt-free balance sheet with EUR 491.6M cash as of March 2026, subsequently bolstered by $920M public offering in July 2026 [1][3]. ROE of -157.07% scores 0.0 (deeply negative from operating losses). Revenue growth YoY of -58.5% falls below the -20% floor, scoring 0.0 — TTM revenue of $5.4M is sporadic collaboration income, not recurring product sales [3]. Profit margin is deeply negative, scoring 0.0. Forward P/E and PEG are excluded as the company has negative forward earnings (-$4.33 expected EPS for 2026). Infrastructure score = round(1.0 / 5 * 10) = 2. The score reflects the mathematical reality of a pre-revenue biotech with heavy losses, not a judgment on the strong cash position that provides runway into Q4 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Abivax is a clinical-stage biotech playing a fundamentally finite game — the company exists to get obefazimod approved and commercialized, a binary outcome that will determine its survival. There is no articulated vision beyond the current drug program, no evidence of infinite game organizational characteristics, and no track record of strategic flexibility or courageous leadership decisions. CEO Marc de Garidel was hired specifically to lead commercialization, bringing operational execution rather than purpose-driven leadership.</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Abivax does not articulate a Just Cause. 'Harnessing the body's natural regulatory mechanisms to stabilize the immune response' is a scientific approach description, not a resilient, inclusive, service-oriented vision of a better future [1]. The company exists to commercialize obefazimod — a legitimate business goal but not a purpose that transcends any single product or leader.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exceptional culture, employee empowerment, psychological safety, or organizational trust for this ~250-person clinical-stage company. No Glassdoor data, employee satisfaction surveys, or cultural programs were identified in research. The small team size and clinical focus provide limited public visibility into internal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Abivax competes against established IBD players (AbbVie, J&amp;J, Takeda) but does not publicly acknowledge these competitors' strengths or describe competitive dynamics in terms of self-improvement rather than market capture.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Abivax has not demonstrated strategic flexibility — the company is singularly focused on obefazimod for inflammatory bowel disease, which is appropriate for its stage but provides no evidence of willingness to pivot in service of a broader purpose. Too early in its commercial lifecycle to have faced the test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Marc de Garidel, with 40+ years of pharma experience and a track record including the $1.8B sale of CinCor Pharma to AstraZeneca, is pushing forward with obefazimod development despite safety concerns at higher doses — continuing to invest heavily (EUR 49.5M R&amp;D in Q1 alone) and executing a $920M capital raise demonstrates conviction in the program's long-term value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Abivax is approaching a potentially transformative inflection point with obefazimod, the first oral small molecule targeting RNA splicing for ulcerative colitis, with Phase 3 maintenance trial results expected and NDA submission planned for Q4 2026 [1][2]. The $10.89B market cap reflects substantial market confidence in the program's commercial potential in the $25B+ IBD therapeutics market, where oral small molecules offer convenience advantages over injectable biologics. The July 2026 $920M public offering provides capital for commercial infrastructure build-out and eliminates near-term dilution risk. CEO Marc de Garidel brings proven commercialization experience from his $1.8B CinCor Pharma exit [5]. The 13-analyst consensus Buy rating with $148.38 price target suggests 19% upside from current levels.</w:t>
      </w:r>
    </w:p>
    <w:p>
      <w:pPr>
        <w:spacing w:after="120"/>
      </w:pPr>
      <w:r>
        <w:rPr>
          <w:rFonts w:ascii="Calibri" w:hAnsi="Calibri"/>
          <w:b w:val="0"/>
          <w:color w:val="3A4A28"/>
          <w:sz w:val="20"/>
        </w:rPr>
        <w:t>The SELL recommendation reflects a risk profile that is unfavorable relative to the current valuation. The $10.89B market cap prices in successful commercialization despite a safety signal that detected malignancies in patients receiving the higher obefazimod dose — this could result in label restrictions, black box warnings, or FDA concerns that narrow the addressable market [4]. Revenue of just $5.4M in FY2025 (down 58.5% YoY) and expected EPS of -$4.33 for 2026 mean the company is burning approximately $200M annually with cash runway only through Q4 2027 absent the recent offering [1][3]. The IBD market is intensely competitive: AbbVie's Skyrizi, J&amp;J's Tremfya, and Takeda's Entyvio have established commercial infrastructure and physician relationships. Infrastructure (2/10) and inspiration (2/10) scores reflect the mathematical reality of a pre-revenue, loss-making company with no articulated purpose beyond its lead drug program. The Inspire Insight score of 0 with no positive or negative attributions indicates minimal ESG data available for this French clinical-stage biotech.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maintenance trial results for obefazimod in ulcerative colitis expected to support NDA submission in Q4 2026, with potential FDA approval in 2027-2028 [1][2]</w:t>
      </w:r>
    </w:p>
    <w:p>
      <w:pPr>
        <w:spacing w:before="40" w:after="40"/>
        <w:ind w:left="283"/>
      </w:pPr>
      <w:r>
        <w:rPr>
          <w:rFonts w:ascii="Calibri" w:hAnsi="Calibri"/>
          <w:b/>
          <w:color w:val="4A6B25"/>
          <w:sz w:val="20"/>
        </w:rPr>
        <w:t xml:space="preserve">2. </w:t>
      </w:r>
      <w:r>
        <w:rPr>
          <w:rFonts w:ascii="Calibri" w:hAnsi="Calibri"/>
          <w:b w:val="0"/>
          <w:color w:val="3A4A28"/>
          <w:sz w:val="20"/>
        </w:rPr>
        <w:t>Expansion of obefazimod development into Crohn's disease, potentially doubling the addressable market within inflammatory bowel disease [1]</w:t>
      </w:r>
    </w:p>
    <w:p>
      <w:pPr>
        <w:spacing w:before="40" w:after="40"/>
        <w:ind w:left="283"/>
      </w:pPr>
      <w:r>
        <w:rPr>
          <w:rFonts w:ascii="Calibri" w:hAnsi="Calibri"/>
          <w:b/>
          <w:color w:val="4A6B25"/>
          <w:sz w:val="20"/>
        </w:rPr>
        <w:t xml:space="preserve">3. </w:t>
      </w:r>
      <w:r>
        <w:rPr>
          <w:rFonts w:ascii="Calibri" w:hAnsi="Calibri"/>
          <w:b w:val="0"/>
          <w:color w:val="3A4A28"/>
          <w:sz w:val="20"/>
        </w:rPr>
        <w:t>$920M public offering in July 2026 providing capital for commercial infrastructure build-out, manufacturing scale-up, and extended development runway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Safety signal from Phase 3 trials — malignancies detected in patients receiving higher obefazimod doses could result in FDA-mandated label restrictions, black box warnings, or post-marketing surveillance requirements that limit commercial adoption [4]</w:t>
      </w:r>
    </w:p>
    <w:p>
      <w:pPr>
        <w:spacing w:before="40" w:after="40"/>
        <w:ind w:left="283"/>
      </w:pPr>
      <w:r>
        <w:rPr>
          <w:rFonts w:ascii="Calibri" w:hAnsi="Calibri"/>
          <w:b/>
          <w:color w:val="4A6B25"/>
          <w:sz w:val="20"/>
        </w:rPr>
        <w:t xml:space="preserve">2. </w:t>
      </w:r>
      <w:r>
        <w:rPr>
          <w:rFonts w:ascii="Calibri" w:hAnsi="Calibri"/>
          <w:b w:val="0"/>
          <w:color w:val="3A4A28"/>
          <w:sz w:val="20"/>
        </w:rPr>
        <w:t>Binary regulatory risk at $10.89B market cap — any Complete Response Letter, clinical hold, or negative FDA Advisory Committee vote could trigger 50-70% decline given zero revenue base [1][3]</w:t>
      </w:r>
    </w:p>
    <w:p>
      <w:pPr>
        <w:spacing w:before="40" w:after="40"/>
        <w:ind w:left="283"/>
      </w:pPr>
      <w:r>
        <w:rPr>
          <w:rFonts w:ascii="Calibri" w:hAnsi="Calibri"/>
          <w:b/>
          <w:color w:val="4A6B25"/>
          <w:sz w:val="20"/>
        </w:rPr>
        <w:t xml:space="preserve">3. </w:t>
      </w:r>
      <w:r>
        <w:rPr>
          <w:rFonts w:ascii="Calibri" w:hAnsi="Calibri"/>
          <w:b w:val="0"/>
          <w:color w:val="3A4A28"/>
          <w:sz w:val="20"/>
        </w:rPr>
        <w:t>Intense IBD market competition from AbbVie (Skyrizi/Rinvoq), J&amp;J (Tremfya), and Takeda (Entyvio) with established commercial infrastructure, physician relationships, and real-world data that a first-launch biotech cannot match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Abivax's core value creation — clinical development of a novel RNA splicing modulator, Phase 3 trial execution, FDA/EMA regulatory navigation, and eventual drug manufacturing — involves physical and regulatory processes that AI cannot substitute [1]. Clinical trials require real patients across real trial sites with years of safety monitoring. Drug manufacturing of small molecules requires GMP-certified facilities and complex supply chains. However, AI-driven drug discovery is accelerating and could enable competitors to identify alternative oral small molecules for IBD faster than traditional approaches, partially threatening Abivax's differentiation in the crowded IBD market. AI Opportunity (0/1): No evidence of AI-related revenue or AI deployment in any aspect of Abivax's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Abivax Q1 2026 Financial Results and Phase 2a/2b Study 108 Three-Year Interim Data — Abivax IR, May 2026</w:t>
      </w:r>
    </w:p>
    <w:p>
      <w:pPr>
        <w:spacing w:before="20" w:after="20"/>
        <w:ind w:left="170"/>
      </w:pPr>
      <w:r>
        <w:rPr>
          <w:rFonts w:ascii="Calibri" w:hAnsi="Calibri"/>
          <w:b/>
          <w:color w:val="4A6B25"/>
          <w:sz w:val="15"/>
        </w:rPr>
        <w:t xml:space="preserve">2. </w:t>
      </w:r>
      <w:r>
        <w:rPr>
          <w:rFonts w:ascii="Calibri" w:hAnsi="Calibri"/>
          <w:b w:val="0"/>
          <w:color w:val="3A4A28"/>
          <w:sz w:val="17"/>
        </w:rPr>
        <w:t>Abivax 2026 Corporate Outlook — Abivax IR, January 2026</w:t>
      </w:r>
    </w:p>
    <w:p>
      <w:pPr>
        <w:spacing w:before="20" w:after="20"/>
        <w:ind w:left="170"/>
      </w:pPr>
      <w:r>
        <w:rPr>
          <w:rFonts w:ascii="Calibri" w:hAnsi="Calibri"/>
          <w:b/>
          <w:color w:val="4A6B25"/>
          <w:sz w:val="15"/>
        </w:rPr>
        <w:t xml:space="preserve">3. </w:t>
      </w:r>
      <w:r>
        <w:rPr>
          <w:rFonts w:ascii="Calibri" w:hAnsi="Calibri"/>
          <w:b w:val="0"/>
          <w:color w:val="3A4A28"/>
          <w:sz w:val="17"/>
        </w:rPr>
        <w:t>Stock Analysis / Yahoo Finance — ABVX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BioPharma Dive — Abivax Falls as Safety Worries Cloud Landmark Immune Drug Results, 2026</w:t>
      </w:r>
    </w:p>
    <w:p>
      <w:pPr>
        <w:spacing w:before="20" w:after="20"/>
        <w:ind w:left="170"/>
      </w:pPr>
      <w:r>
        <w:rPr>
          <w:rFonts w:ascii="Calibri" w:hAnsi="Calibri"/>
          <w:b/>
          <w:color w:val="4A6B25"/>
          <w:sz w:val="15"/>
        </w:rPr>
        <w:t xml:space="preserve">5. </w:t>
      </w:r>
      <w:r>
        <w:rPr>
          <w:rFonts w:ascii="Calibri" w:hAnsi="Calibri"/>
          <w:b w:val="0"/>
          <w:color w:val="3A4A28"/>
          <w:sz w:val="17"/>
        </w:rPr>
        <w:t>CNBC — Abivax CEO Marc de Garidel Interview on Strategy and Pipeline,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