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AER</w:t>
      </w:r>
      <w:r>
        <w:rPr>
          <w:rFonts w:ascii="Calibri" w:hAnsi="Calibri"/>
          <w:b/>
          <w:color w:val="1A2010"/>
          <w:sz w:val="40"/>
        </w:rPr>
        <w:t xml:space="preserve">  AerCap Holdings N.V.</w:t>
      </w:r>
    </w:p>
    <w:p>
      <w:pPr>
        <w:spacing w:after="120"/>
      </w:pPr>
      <w:r>
        <w:rPr>
          <w:rFonts w:ascii="Calibri" w:hAnsi="Calibri"/>
          <w:b/>
          <w:color w:val="6E8450"/>
          <w:sz w:val="18"/>
        </w:rPr>
        <w:t>GROWTH SLEEVE · 2026-08-03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NYSE · Ireland</w:t>
      </w:r>
    </w:p>
    <w:p>
      <w:pPr>
        <w:spacing w:after="80"/>
      </w:pPr>
      <w:r>
        <w:rPr>
          <w:rFonts w:ascii="Calibri" w:hAnsi="Calibri"/>
          <w:b w:val="0"/>
          <w:color w:val="3A4A28"/>
          <w:sz w:val="20"/>
        </w:rPr>
        <w:t>AerCap Holdings N.V. is the world's largest aircraft leasing company, managing a portfolio of approximately 3,500 owned, managed, or on-order aircraft, engines, and helicopters. The company leases, finances, sells, and manages commercial flight equipment to airlines and operators worldwide. Book value per share reached $119.21 as of June 30, 2026, up 16% year-over-year.</w:t>
      </w:r>
    </w:p>
    <w:p>
      <w:r>
        <w:rPr>
          <w:rFonts w:ascii="Calibri" w:hAnsi="Calibri"/>
          <w:b/>
          <w:color w:val="6E8450"/>
          <w:sz w:val="18"/>
        </w:rPr>
        <w:t>668 Employees · https://www.aercap.com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AerCap executed the landmark $30 billion acquisition of GE Capital Aviation Services (GECAS) in 2021 during COVID-19, the largest deal in aviation leasing history, transforming the company from a major player into the undisputed global leader with ~3,500 aircraft [1][2]. This was a genuinely transformative pivot that redefined the company's scale and competitive position. AI Deployment (0/2): No evidence of AI-powered products or AI-driven operational efficiencies generating quantifiable results; AI adoption across the company remains 'under evaluation' per CIO commentary [3]. Market Share Leadership (2/2): AerCap is the world's largest aircraft lessor with approximately 3,500 aircraft, engines, and helicopters — roughly twice the size of nearest competitor SMBC Aviation Capital, with dominant share in critical aviation infrastructure [1]. Product Pipeline (1/2): Invested $60B+ in new technology aircraft since 2015 targeting ~85% new technology fleet composition, with strategic expansion into engines, cargo, and helicopters providing diversification beyond passenger aircraft [1][4]. R&amp;D Intensity (0/1): As a financial services/leasing company, AerCap does not invest in traditional R&amp;D; innovation occurs through deal structuring, fleet management, and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AerCap's culture is built on 'Ambition, Excellence, and Respect,' with a commitment to creating an environment where 'people feel included and empowered to do their best work' [3]. Clear and thoughtful but not transformative — describes organizational values rather than a vision of a better future for aviation or global connectivity. Community Impact (1/2): Named 2026 Industry ESG Leader by Morningstar Sustainalytics, holding 'AA' MSCI ESG rating [4]. Invested $60B in new technology aircraft reducing fleet emissions 18% over a decade. Published 2025 Corporate Responsibility Report with scope 1-3 emissions mitigation [4]. Employee Retention (1/2): CEO Aengus Kelly's 15-year tenure since 2011 spanning the GECAS acquisition and multiple aviation cycles provides exceptional leadership continuity. The 668-employee team managing a multi-billion dollar portfolio operates with an extremely lean, high-caliber structure suggesting strong retention among specialized aviation finance professionals [3]. Insider Buying (1/2): Kelly's 15-year tenure and aggressive share repurchase programs ($4B+ returned to shareholders, new $1B buyback announced Q1 2026) demonstrate strong leadership alignment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AerCap delivers exceptional infrastructure metrics. Q2 2026 adjusted EPS of $5.14 led the company to raise FY2026 guidance to ~$16.80 adjusted EPS, dramatically above the initial $12-13 range [1][2]. Book value per share reached $119.21 (June 30, 2026), up 16% YoY and 68% since 2022 [2]. Forward P/E of ~8.5 represents deep value for a market leader, ROE of 21.1% is well above the 15% target, and profit margin of 44% is more than double the 20% target. Revenue growth 5yr CAGR of ~14% exceeds the 10% target. The primary weakness is D/E of 234%, high even by financial services standards (score 0.27), though this is structural and asset-backed rather than speculative leverage — AerCap's debt is secured by $60B+ in aircraft assets with predictable lease cash flows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AerCap demonstrates mixed infinite game characteristics with strong marks for existential flexibility (the $30B GECAS acquisition during COVID) and courage to lead (betting the company during maximum aviation uncertainty), offset by a primarily financial orientation that Sinek would view as finite. The company optimizes for shareholder returns — share repurchases, asset sales, EPS growth — rather than articulating a vision of a better future for aviation. However, the raised Q2 2026 guidance and $1B buyback show consistent execution on a clear long-term strategy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AerCap's stated values of 'Ambition, Excellence, and Respect' are organizational principles, not a Just Cause in Sinek's framework [3]. The company exists to generate returns from aircraft assets — a legitimate business purpose but not a vision of a future state so appealing that people sacrifice to advance it. Strategic decisions (fleet optimization, GECAS acquisition, asset sales) are driven by financial return rather than a broader purpose for global connectivity or aviation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Aengus Kelly's 15-year tenure and the remarkably lean 668-employee organization managing ~3,500 aircraft suggest a high-caliber, trusted team with significant individual autonomy [3]. AerCap emphasizes an environment 'built on trust and integrity.' However, some Glassdoor reviews describe managers who 'rule by fear' and a 'toxic' culture, suggesting trust varies by team and location within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AerCap's competitive positioning emphasizes dominance — the world's largest lessor with roughly twice the fleet of nearest competitor. The GECAS acquisition was framed as consolidating market leadership rather than learning from GE's strengths. No evidence of management acknowledging SMBC Aviation Capital, Air Lease Corporation, or BOC Aviation as worthy competitors whose capabilities inspire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$30 billion GECAS acquisition in 2021 was among the most transformative deals in aviation history, executed during COVID-19 when aviation demand had collapsed by 90% [1]. AerCap bet the company on the conviction that aviation would recover and scale would be the defining competitive advantage. The company has also invested $60B in new technology aircraft since 2015, proactively transitioning the fleet to lower-emission, more efficient airframes [4].</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Executing the $30B GECAS acquisition during COVID-19 when airline traffic had collapsed 90% and the aviation industry faced existential uncertainty is one of the most courageous capital allocation decisions in recent corporate history [1]. CEO Aengus Kelly bet the company on long-term aviation recovery while the industry was in crisis. The initial 2026 EPS guidance of $12-13 (conservative vs. the now-raised $16.80) demonstrated willingness to set honest expectations and then over-deliver rather than overpromise [2]. The new $1B buyback announced in Q1 2026 further demonstrates conviction in the company's intrinsic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AerCap is the world's largest aircraft lessor trading at ~8.5x forward earnings and ~0.8x PEG despite raising FY2026 adjusted EPS guidance to ~$16.80 — dramatically above the initial $12-13 range and well above the $15.37 achieved in record 2025 [1][2]. Q2 2026 delivered adjusted EPS of $5.14, book value per share grew 16% YoY to $119.21, and management signaled continued strong demand across passenger, cargo, and engine segments. The company manages approximately 3,500 aircraft representing critical aviation infrastructure with structural immunity from AI disruption, generating 44% profit margins and 21% ROE. The new $1B buyback program and dividend increase (from $0.27 to $0.40/quarter) demonstrate confidence in sustained cash generation. Named 2026 Industry ESG Leader by Sustainalytics with 'AA' MSCI rating [4].</w:t>
      </w:r>
    </w:p>
    <w:p>
      <w:pPr>
        <w:spacing w:after="120"/>
      </w:pPr>
      <w:r>
        <w:rPr>
          <w:rFonts w:ascii="Calibri" w:hAnsi="Calibri"/>
          <w:b w:val="0"/>
          <w:color w:val="3A4A28"/>
          <w:sz w:val="20"/>
        </w:rPr>
        <w:t>The bear case is anchored in AerCap's 234% debt-to-equity ratio, which is structural for aircraft leasing but creates vulnerability to interest rate increases and credit market disruptions [1]. While the massive guidance raise from $12-13 to $16.80 is positive, it may reflect front-loaded gains on aircraft sales rather than sustainable run-rate earnings, creating normalization risk. The aviation industry remains cyclical and exposed to geopolitical disruption (conflict, pandemics, sanctions), fuel price spikes, and airline bankruptcies that could impair lease collections and aircraft values — the Russia-Ukraine conflict already required significant fleet write-downs. The stock's ~1.1% dividend yield and 3-year dividend history offer minimal income protection for long-term holders, and the stock has already appreciated significantly from 2025 lows as the market prices in the earnings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adjusted EPS guidance to ~$16.80 from initial $12-13, with Q2 adjusted EPS of $5.14 demonstrating sustained earnings power above consensus expectations</w:t>
      </w:r>
    </w:p>
    <w:p>
      <w:pPr>
        <w:spacing w:before="40" w:after="40"/>
        <w:ind w:left="283"/>
      </w:pPr>
      <w:r>
        <w:rPr>
          <w:rFonts w:ascii="Calibri" w:hAnsi="Calibri"/>
          <w:b/>
          <w:color w:val="4A6B25"/>
          <w:sz w:val="20"/>
        </w:rPr>
        <w:t xml:space="preserve">2. </w:t>
      </w:r>
      <w:r>
        <w:rPr>
          <w:rFonts w:ascii="Calibri" w:hAnsi="Calibri"/>
          <w:b w:val="0"/>
          <w:color w:val="3A4A28"/>
          <w:sz w:val="20"/>
        </w:rPr>
        <w:t>Book value per share growing at 16-19% annually ($119.21 at June 30, 2026), with 68% cumulative growth since 2022, suggesting intrinsic value continues to compound</w:t>
      </w:r>
    </w:p>
    <w:p>
      <w:pPr>
        <w:spacing w:before="40" w:after="40"/>
        <w:ind w:left="283"/>
      </w:pPr>
      <w:r>
        <w:rPr>
          <w:rFonts w:ascii="Calibri" w:hAnsi="Calibri"/>
          <w:b/>
          <w:color w:val="4A6B25"/>
          <w:sz w:val="20"/>
        </w:rPr>
        <w:t xml:space="preserve">3. </w:t>
      </w:r>
      <w:r>
        <w:rPr>
          <w:rFonts w:ascii="Calibri" w:hAnsi="Calibri"/>
          <w:b w:val="0"/>
          <w:color w:val="3A4A28"/>
          <w:sz w:val="20"/>
        </w:rPr>
        <w:t>Expansion into engines, cargo, and helicopters diversifying beyond passenger aircraft while the new $1B buyback program accelerates shareholder returns at still-discounted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234% debt-to-equity ratio creates significant interest rate sensitivity — structural leverage is asset-backed but credit market disruptions could impact refinancing costs and aircraft values</w:t>
      </w:r>
    </w:p>
    <w:p>
      <w:pPr>
        <w:spacing w:before="40" w:after="40"/>
        <w:ind w:left="283"/>
      </w:pPr>
      <w:r>
        <w:rPr>
          <w:rFonts w:ascii="Calibri" w:hAnsi="Calibri"/>
          <w:b/>
          <w:color w:val="4A6B25"/>
          <w:sz w:val="20"/>
        </w:rPr>
        <w:t xml:space="preserve">2. </w:t>
      </w:r>
      <w:r>
        <w:rPr>
          <w:rFonts w:ascii="Calibri" w:hAnsi="Calibri"/>
          <w:b w:val="0"/>
          <w:color w:val="3A4A28"/>
          <w:sz w:val="20"/>
        </w:rPr>
        <w:t>Geopolitical disruption (conflict, sanctions, pandemic) could impair aircraft values and lease collections, as demonstrated by the Russia-Ukraine fleet write-down precedent</w:t>
      </w:r>
    </w:p>
    <w:p>
      <w:pPr>
        <w:spacing w:before="40" w:after="40"/>
        <w:ind w:left="283"/>
      </w:pPr>
      <w:r>
        <w:rPr>
          <w:rFonts w:ascii="Calibri" w:hAnsi="Calibri"/>
          <w:b/>
          <w:color w:val="4A6B25"/>
          <w:sz w:val="20"/>
        </w:rPr>
        <w:t xml:space="preserve">3. </w:t>
      </w:r>
      <w:r>
        <w:rPr>
          <w:rFonts w:ascii="Calibri" w:hAnsi="Calibri"/>
          <w:b w:val="0"/>
          <w:color w:val="3A4A28"/>
          <w:sz w:val="20"/>
        </w:rPr>
        <w:t>Airline industry cyclicality including recession-driven traffic decline or fuel price spikes could trigger lessee defaults and aircraft oversupply, pressuring lease rates below replacement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AerCap's business of owning, leasing, and managing physical aircraft is fundamentally immune to AI disruption. Commercial aviation requires physical aircraft that must be manufactured, maintained, and operated according to stringent FAA/EASA regulatory standards — AI cannot substitute for physical planes carrying passengers and cargo [1]. The aviation leasing industry's $60B+ asset base, regulatory moats, and multi-decade aircraft useful lives create structural immunity from technological disruption. AI acceleration may actually increase demand for air travel (business development, data center construction logistics, supply chain complexity) and thereby aircraft demand [4]. AI Opportunity (0/1): AerCap does not generate AI-related revenue; the company's value creation is entirely through aircraft asset management, leasing, and capital allocation. AI adoption remains 'under evaluation' internally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AerCap Q2 2026 Earnings Release — revenue $2,167M, adjusted EPS $5.14, raised FY2026 guidance to ~$16.80, book value $119.21/share,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AerCap Q1 2026 Record Results — raised guidance, announced $1B buyback, dividend increase to $0.40/quarter, PR Newswire, April 2026</w:t>
      </w:r>
    </w:p>
    <w:p>
      <w:pPr>
        <w:spacing w:before="20" w:after="20"/>
        <w:ind w:left="170"/>
      </w:pPr>
      <w:r>
        <w:rPr>
          <w:rFonts w:ascii="Calibri" w:hAnsi="Calibri"/>
          <w:b/>
          <w:color w:val="4A6B25"/>
          <w:sz w:val="15"/>
        </w:rPr>
        <w:t xml:space="preserve">3. </w:t>
      </w:r>
      <w:r>
        <w:rPr>
          <w:rFonts w:ascii="Calibri" w:hAnsi="Calibri"/>
          <w:b w:val="0"/>
          <w:color w:val="3A4A28"/>
          <w:sz w:val="17"/>
        </w:rPr>
        <w:t>AerCap Leadership Team and Culture — CEO Aengus Kelly (15-year tenure), 668 employees, Glassdoor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AerCap 2025 Corporate Responsibility Report — Sustainalytics 2026 Industry ESG Leader, 'AA' MSCI rating, 18% fleet emissions reduction over decade,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