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AES</w:t>
      </w:r>
      <w:r>
        <w:rPr>
          <w:rFonts w:ascii="Calibri" w:hAnsi="Calibri"/>
          <w:b/>
          <w:color w:val="1A2010"/>
          <w:sz w:val="40"/>
        </w:rPr>
        <w:t xml:space="preserve">  The AES Corporation</w:t>
      </w:r>
    </w:p>
    <w:p>
      <w:pPr>
        <w:spacing w:after="120"/>
      </w:pPr>
      <w:r>
        <w:rPr>
          <w:rFonts w:ascii="Calibri" w:hAnsi="Calibri"/>
          <w:b/>
          <w:color w:val="6E8450"/>
          <w:sz w:val="18"/>
        </w:rPr>
        <w:t>DIVIDEND SLEEVE · 2026-08-13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Diversified · NYSE · United States</w:t>
      </w:r>
    </w:p>
    <w:p>
      <w:pPr>
        <w:spacing w:after="80"/>
      </w:pPr>
      <w:r>
        <w:rPr>
          <w:rFonts w:ascii="Calibri" w:hAnsi="Calibri"/>
          <w:b w:val="0"/>
          <w:color w:val="3A4A28"/>
          <w:sz w:val="20"/>
        </w:rPr>
        <w:t>The AES Corporation operates as a diversified power generation and utility company through Renewables, Utilities, Energy Infrastructure, and New Energy Technologies segments. Generates, distributes, transmits, and sells electricity worldwide with renewables constituting 53% of the generation portfolio. In March 2026, AES agreed to be acquired by a consortium led by Global Infrastructure Partners (GIP/BlackRock) and EQT for $15.00 per share in cash, valuing the enterprise at approximately $33.4 billion. Stockholders approved the deal in July 2026; closure is expected in late 2026 or early 2027 pending regulatory approvals.</w:t>
      </w:r>
    </w:p>
    <w:p>
      <w:r>
        <w:rPr>
          <w:rFonts w:ascii="Calibri" w:hAnsi="Calibri"/>
          <w:b/>
          <w:color w:val="6E8450"/>
          <w:sz w:val="18"/>
        </w:rPr>
        <w:t>8,336 Employees · https://www.aes.com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AES has undergone a meaningful multi-year transformation from traditional fossil fuel utility to a 53% renewable energy company, exiting coal assets and investing heavily in clean energy infrastructure [1][2]. Q2 2026 revenue surged 19.9% YoY to $3.4B with operating profit up 55.9% to $630M, demonstrating the transformation's financial payoff [1]. However, this is an ongoing transition rather than a completed breakthrough. AI Deployment (1/2): AES co-founded Haven Safety AI with AI Fund, deploying an AI-native safety intelligence platform that transforms safety incident investigations into a connected, scalable system across industrial operations [3]. However, no quantified AI revenue contribution or specific cost savings have been publicly reported. Market Share (1/2): AES is a meaningful player in the US utility and global renewables space with operations across 15 countries, but is not the category leader — NextEra Energy, Southern Company, and Duke Energy hold larger domestic positions [1]. Product Pipeline (1/2): AES has a substantial renewable energy development pipeline and is actively signing power purchase agreements with data center operators for AI-driven electricity demand [2]. However, the pending acquisition introduces uncertainty about which pipeline projects will be prioritized under private ownership. R&amp;D Intensity (1/1): The New Energy Technologies segment — including energy storage, green hydrogen, and emerging technologies — represents above-average innovation investment for a utility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AES's stated purpose centers on 'accelerating the future of energy,' which is clear and relevant to the global clean energy transition but not uniquely distinctive among utility companies pursuing similar decarbonization goals [5]. The mission connects employees' daily work to societal impact, but lacks the specificity and emotional resonance of a transformative vision. Community Impact (1/2): AES has been named to Ethisphere's World's Most Ethical Companies list and participates in the Dow Jones Sustainability Index, demonstrating corporate responsibility commitment [5]. General community programs exist across operating regions, but no specific dollar amounts or standout philanthropic initiatives were identified. Employee Retention (1/2): Glassdoor rating of 3.7/5 with 69% of employees recommending AES and employees citing the clean energy mission as meaningful [3]. However, recent reviews mention restructuring, uncertainty from the pending acquisition, long hours, and senior leadership being 'completely disconnected' — suggesting deteriorating morale during the transition period [3]. Insider Buying (1/2): Insider ownership stands at 13.67%, substantial for a utility company and signaling management alignment [4]. However, the $15/share acquisition limits the relevance of recent insider transaction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Q2 2026 delivered strong results: revenue of $3.4B (+19.9% YoY), gross profit of $692M (+52.8%), operating profit of $630M (+55.9%), and net income of $426M with EPS of $0.60 [1]. Q1 2026 net income surged 959% YoY to $487M, demonstrating significant earnings improvement across the first half. Forward P/E of approximately 6x is deeply discounted, largely driven by the $15/share acquisition capping upside [1][4]. D/E of approximately 260% reflects $31.8B+ in total liabilities from capital-intensive renewables buildout, scoring 0.17 on that metric. ROE improved to approximately 10% on the back of much stronger earnings, below the 15% target but trending upward. Profit margin of approximately 11% is moderate for a utility. Revenue growth YoY improved to approximately 4% on a TTM basis after being flat-to-negative in FY2025. Revenue growth 5-year CAGR of approximately -1% reflects the historical stagnation during the transition period. Dividend of $0.17595/quarter with 4.8% yield, 14 consecutive years paid, 13 consecutive years of growth, sustainable 37% payout ratio, and 5-year dividend growth CAGR of 4.2% [4][5]. Liquidity passes at approximately $155M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AES under CEO Andres Gluski has demonstrated genuine long-term thinking through its multi-year transformation from a fossil fuel utility to a 53% renewable energy company, exiting coal assets and investing billions in clean energy infrastructure. Gluski's 15-year CEO tenure provides strategic consistency, and the company's Ethisphere recognition validates its ethical commitment. However, the heavy debt burden ($31.8B+), negative historical free cash flow, and the pending acquisition by GIP-EQT raise questions about whether the infinite game strategy was financially sustainable independently. The Glassdoor reviews noting senior leadership being 'completely disconnected' and the deteriorating morale during the acquisition process reveal organizational strain that infinite game companies should be better equipped to manage.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AES has articulated a genuine purpose around accelerating the clean energy transition, and CEO Gluski's 15-year tenure has consistently advanced this vision — transforming the portfolio from fossil fuel dependence to 53% renewables [1][5]. The company published the first TCFD Climate Scenario Report among US utilities and has been recognized by Ethisphere for ethical practices [5]. However, the pending acquisition by GIP-EQT introduces uncertainty about whether the Just Cause will survive under private equity ownership. Activist groups have already petitioned FERC to block or impose conditions on the deal, suggesting tension between the clean energy mission and private capital objectives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AES's Glassdoor rating of 3.7/5 with 69% recommending the company suggests adequate organizational trust [3]. Employees report genuine enthusiasm for the clean energy mission and find the work meaningful. However, recent reviews highlight significant concerns: restructuring has led to uncertainty, senior leadership is described as 'completely disconnected,' and the pending acquisition creates additional anxiety about job security and strategic direction [3]. The lean workforce of 8,336 employees for a $12.5B+ revenue company suggests operational efficiency but also potential strain.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AES demonstrates a healthy competitive mindset, acknowledging the strengths of rivals like NextEra Energy in renewables scale and Duke Energy in regulated utility operations while pursuing its own differentiated path through geographic diversification and technology innovation [1]. The company's partnership approach — collaborating with AI and technology companies for data center power supply rather than competing — reflects a collaborative mindset consistent with infinite game thinking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AES's transformation from a fossil fuel-dependent generator to 53% renewable generation represents meaningful business model evolution requiring the exit of coal assets and significant capital reallocation [1][5]. However, this transformation occurred incrementally over 15 years rather than as a bold, decisive pivot, and the negative free cash flow and $31.8B+ debt accumulated during the transition suggest the flexibility came at a steep financial cost. The pending acquisition may be interpreted as evidence that the transformation could not be completed on AES's own terms under public market pressure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AES has made genuinely courageous long-term decisions — committing to exit coal, investing billions in renewables during a period when fossil fuel generation remained more profitable, co-founding Haven Safety AI, and signing clean energy PPAs with data center operators [1][3][5]. CEO Gluski's 15-year tenure and consistent strategic messaging demonstrate leadership conviction. However, the acceptance of the GIP-EQT acquisition at $15/share — near multi-year lows — suggests limits to management's willingness to hold out for the long-term vision, and the heavy debt burden may have driven the decision more than strategic choice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AES is a utility in transition — strategically (from fossil fuels to 53% renewables), financially (Q2 2026 revenue surged 19.9% YoY to $3.4B with operating profit up 55.9%), and structurally (pending $15/share acquisition by GIP-EQT consortium approved by stockholders in July 2026) [1][2]. The first half of 2026 demonstrated a dramatic earnings inflection: Q1 net income surged 959% YoY to $487M, and Q2 delivered $426M net income with $0.60 EPS. AES's positioning at the intersection of clean energy and AI-driven data center demand represents a genuine long-term growth opportunity — the company is actively signing renewables PPAs with hyperscale data center operators seeking clean power [2]. CEO Gluski's 15-year tenure, Ethisphere recognition, and the 53% renewable portfolio validate strategic execution. The 4.8% dividend yield with 13 consecutive years of growth provides meaningful income while investors await deal closure. At $14.15 — approximately 6% below the $15.00 acquisition price — the stock primarily trades as a merger arbitrage situation [2][4].</w:t>
      </w:r>
    </w:p>
    <w:p>
      <w:pPr>
        <w:spacing w:after="120"/>
      </w:pPr>
      <w:r>
        <w:rPr>
          <w:rFonts w:ascii="Calibri" w:hAnsi="Calibri"/>
          <w:b w:val="0"/>
          <w:color w:val="3A4A28"/>
          <w:sz w:val="20"/>
        </w:rPr>
        <w:t>The primary risk is execution on the pending acquisition. The $31.8B+ debt load and historically negative free cash flow underscore the financial strain of AES's renewables buildout, which ultimately necessitated the sale to deep-pocketed infrastructure investors [2][4]. If the deal closes as expected in late 2026 or early 2027, shareholders receive $15.00 in cash — approximately 6% return from current levels plus the 4.8% dividend. If the deal breaks due to regulatory complications (activist groups have petitioned FERC to block or impose conditions), AES faces a challenging standalone path with extreme leverage (D/E of 260%), weak historical ROE, and organizational strain reflected in deteriorating Glassdoor reviews [3]. The company's 5-year revenue CAGR of approximately -1% and historical negative free cash flow suggest that the clean energy transition, while strategically sound, was not financially sustainable under public market constraints. Regulatory approval risk is meaningful given operations across 15 countries and increasing scrutiny of infrastructure acquisitions by financial consortium buyers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closure of the $15.00/share GIP-EQT acquisition in late 2026 or early 2027, delivering approximately 6% upside plus dividend income and resolving the merger arbitrage discount [2]</w:t>
      </w:r>
    </w:p>
    <w:p>
      <w:pPr>
        <w:spacing w:before="40" w:after="40"/>
        <w:ind w:left="283"/>
      </w:pPr>
      <w:r>
        <w:rPr>
          <w:rFonts w:ascii="Calibri" w:hAnsi="Calibri"/>
          <w:b/>
          <w:color w:val="4A6B25"/>
          <w:sz w:val="20"/>
        </w:rPr>
        <w:t xml:space="preserve">2. </w:t>
      </w:r>
      <w:r>
        <w:rPr>
          <w:rFonts w:ascii="Calibri" w:hAnsi="Calibri"/>
          <w:b w:val="0"/>
          <w:color w:val="3A4A28"/>
          <w:sz w:val="20"/>
        </w:rPr>
        <w:t>Continued AI and data center power demand driving new renewable energy PPAs — Q2 2026 revenue growth of 19.9% demonstrates the demand tailwind that would benefit shareholders under either acquisition or standalone scenarios [1][2]</w:t>
      </w:r>
    </w:p>
    <w:p>
      <w:pPr>
        <w:spacing w:before="40" w:after="40"/>
        <w:ind w:left="283"/>
      </w:pPr>
      <w:r>
        <w:rPr>
          <w:rFonts w:ascii="Calibri" w:hAnsi="Calibri"/>
          <w:b/>
          <w:color w:val="4A6B25"/>
          <w:sz w:val="20"/>
        </w:rPr>
        <w:t xml:space="preserve">3. </w:t>
      </w:r>
      <w:r>
        <w:rPr>
          <w:rFonts w:ascii="Calibri" w:hAnsi="Calibri"/>
          <w:b w:val="0"/>
          <w:color w:val="3A4A28"/>
          <w:sz w:val="20"/>
        </w:rPr>
        <w:t>H2 2026 earnings continuation of the Q1-Q2 inflection (Q1 net income +959% YoY, Q2 operating profit +55.9%), narrowing the spread to the $15.00 deal price and providing deal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or activist opposition could delay or block the GIP-EQT acquisition — Private Equity Stakeholder Project has petitioned FERC to impose conditions, and operations across 15 countries increase antitrust complexity [2]</w:t>
      </w:r>
    </w:p>
    <w:p>
      <w:pPr>
        <w:spacing w:before="40" w:after="40"/>
        <w:ind w:left="283"/>
      </w:pPr>
      <w:r>
        <w:rPr>
          <w:rFonts w:ascii="Calibri" w:hAnsi="Calibri"/>
          <w:b/>
          <w:color w:val="4A6B25"/>
          <w:sz w:val="20"/>
        </w:rPr>
        <w:t xml:space="preserve">2. </w:t>
      </w:r>
      <w:r>
        <w:rPr>
          <w:rFonts w:ascii="Calibri" w:hAnsi="Calibri"/>
          <w:b w:val="0"/>
          <w:color w:val="3A4A28"/>
          <w:sz w:val="20"/>
        </w:rPr>
        <w:t>Standalone risk if deal breaks: extreme leverage at 260% D/E with $31.8B+ liabilities, historically negative free cash flow, and organizational uncertainty reflected in Glassdoor reviews citing disconnected leadership and acquisition anxiety [3][4]</w:t>
      </w:r>
    </w:p>
    <w:p>
      <w:pPr>
        <w:spacing w:before="40" w:after="40"/>
        <w:ind w:left="283"/>
      </w:pPr>
      <w:r>
        <w:rPr>
          <w:rFonts w:ascii="Calibri" w:hAnsi="Calibri"/>
          <w:b/>
          <w:color w:val="4A6B25"/>
          <w:sz w:val="20"/>
        </w:rPr>
        <w:t xml:space="preserve">3. </w:t>
      </w:r>
      <w:r>
        <w:rPr>
          <w:rFonts w:ascii="Calibri" w:hAnsi="Calibri"/>
          <w:b w:val="0"/>
          <w:color w:val="3A4A28"/>
          <w:sz w:val="20"/>
        </w:rPr>
        <w:t>5-year revenue CAGR of approximately -1% despite massive capital investment in renewables raises questions about whether the clean energy transition generates adequate returns on invested capital without the acquisition exit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AES operates physical power generation, transmission, and distribution infrastructure that AI structurally cannot displace — electricity generation requires turbines, solar panels, substations, and grid connections that exist entirely in the physical world [1]. More significantly, AI is a massive demand driver for AES's core business: data centers require enormous and growing amounts of electricity, and AES is actively positioning to supply this demand through power purchase agreements with technology companies [2]. The company's renewable generation portfolio (53% of capacity) is particularly attractive to hyperscale data center operators seeking clean energy sources for sustainability commitments. Analysts broadly view AI as a structural tailwind for utilities, and AES is well-positioned given its renewables focus and geographic diversity. The only AI risk is operational — competitors deploying AI for grid optimization more effectively — but this is a minor efficiency concern, not existential. AI Opportunity (1/1): AES co-founded Haven Safety AI, generating revenue from AI-powered safety monitoring across industrial operations [3]. More importantly, AES is directly monetizing the AI boom through data center power purchase agreements, with the renewables portfolio serving as a competitive advantage in securing these contracts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AES Corporation Q2 2026 Earnings — Revenue $3.4B (+19.9%), Operating Profit $630M (+55.9%), EPS $0.60 — Quiver Quantitative, TradingView, August 2026</w:t>
      </w:r>
    </w:p>
    <w:p>
      <w:pPr>
        <w:spacing w:before="20" w:after="20"/>
        <w:ind w:left="170"/>
      </w:pPr>
      <w:r>
        <w:rPr>
          <w:rFonts w:ascii="Calibri" w:hAnsi="Calibri"/>
          <w:b/>
          <w:color w:val="4A6B25"/>
          <w:sz w:val="15"/>
        </w:rPr>
        <w:t xml:space="preserve">2. </w:t>
      </w:r>
      <w:r>
        <w:rPr>
          <w:rFonts w:ascii="Calibri" w:hAnsi="Calibri"/>
          <w:b w:val="0"/>
          <w:color w:val="3A4A28"/>
          <w:sz w:val="17"/>
        </w:rPr>
        <w:t>AES Corporation — GIP/EQT Acquisition at $15/share, Stockholder Approval, FERC Review, Activist Opposition — Forbes, PRNewswire, 2026</w:t>
      </w:r>
    </w:p>
    <w:p>
      <w:pPr>
        <w:spacing w:before="20" w:after="20"/>
        <w:ind w:left="170"/>
      </w:pPr>
      <w:r>
        <w:rPr>
          <w:rFonts w:ascii="Calibri" w:hAnsi="Calibri"/>
          <w:b/>
          <w:color w:val="4A6B25"/>
          <w:sz w:val="15"/>
        </w:rPr>
        <w:t xml:space="preserve">3. </w:t>
      </w:r>
      <w:r>
        <w:rPr>
          <w:rFonts w:ascii="Calibri" w:hAnsi="Calibri"/>
          <w:b w:val="0"/>
          <w:color w:val="3A4A28"/>
          <w:sz w:val="17"/>
        </w:rPr>
        <w:t>AES Corporation Leadership — CEO Andres Gluski (15-year tenure), Haven Safety AI, Glassdoor Reviews (3.7/5, 69% recommend) — AES.com, Glassdoor, 2026</w:t>
      </w:r>
    </w:p>
    <w:p>
      <w:pPr>
        <w:spacing w:before="20" w:after="20"/>
        <w:ind w:left="170"/>
      </w:pPr>
      <w:r>
        <w:rPr>
          <w:rFonts w:ascii="Calibri" w:hAnsi="Calibri"/>
          <w:b/>
          <w:color w:val="4A6B25"/>
          <w:sz w:val="15"/>
        </w:rPr>
        <w:t xml:space="preserve">4. </w:t>
      </w:r>
      <w:r>
        <w:rPr>
          <w:rFonts w:ascii="Calibri" w:hAnsi="Calibri"/>
          <w:b w:val="0"/>
          <w:color w:val="3A4A28"/>
          <w:sz w:val="17"/>
        </w:rPr>
        <w:t>AES Financial Data — Stock Price, Forward PE, Dividend, D/E — StockAnalysis, Yahoo Finance, Simply Wall St,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AES Sustainability — Ethisphere, TCFD Report, Dow Jones Sustainability Index, 53% Renewables Portfolio — AES.com,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