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AGIG</w:t>
      </w:r>
      <w:r>
        <w:rPr>
          <w:rFonts w:ascii="Calibri" w:hAnsi="Calibri"/>
          <w:b/>
          <w:color w:val="1A2010"/>
          <w:sz w:val="40"/>
        </w:rPr>
        <w:t xml:space="preserve">  Abundia Global Impact Group, Inc.</w:t>
      </w:r>
    </w:p>
    <w:p>
      <w:pPr>
        <w:spacing w:after="120"/>
      </w:pPr>
      <w:r>
        <w:rPr>
          <w:rFonts w:ascii="Calibri" w:hAnsi="Calibri"/>
          <w:b/>
          <w:color w:val="6E8450"/>
          <w:sz w:val="18"/>
        </w:rPr>
        <w:t>GROWTH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Specialty Chemicals - Renewable Fuels · NYSE American · United States</w:t>
      </w:r>
    </w:p>
    <w:p>
      <w:pPr>
        <w:spacing w:after="80"/>
      </w:pPr>
      <w:r>
        <w:rPr>
          <w:rFonts w:ascii="Calibri" w:hAnsi="Calibri"/>
          <w:b w:val="0"/>
          <w:color w:val="3A4A28"/>
          <w:sz w:val="20"/>
        </w:rPr>
        <w:t>Abundia Global Impact Group, Inc. (formerly Houston American Energy Corp.) develops scalable, commercially proven pathways that convert waste plastics and certified biomass into drop-in fuels and low-carbon chemical feedstocks using pyrolysis technology. Partners with BTG Bioliquids for fast pyrolysis and Alterra Technology for waste plastics processing. Acquired RPD Technologies Americas for pilot plant operations. Focused on renewable diesel and Sustainable Aviation Fuel (SAF) production. Rebranded December 2025.</w:t>
      </w:r>
    </w:p>
    <w:p>
      <w:r>
        <w:rPr>
          <w:rFonts w:ascii="Calibri" w:hAnsi="Calibri"/>
          <w:b/>
          <w:color w:val="6E8450"/>
          <w:sz w:val="18"/>
        </w:rPr>
        <w:t>25 Employees · https://abundiaimpact.com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Abundia executed a complete business model transformation from a failing oil and gas company (Houston American Energy) to a waste-to-fuel platform in December 2025, acquiring RPD Technologies Americas to build pilot plant and engineering capabilities [1][2]. While bold, the pivot has not yet produced commercial-scale results. AI Deployment (0/2): No AI-powered products or AI-driven operational efficiencies evident in pyrolysis or waste processing operations. Market Share (0/2): Pre-revenue company ($654K TTM revenue) with no commercial-scale facilities operating; competitors Plastic Energy, Brightmark, and major energy companies have operational waste-to-fuel plants already [1]. Pipeline (1/2): Phase 1 Renewable Energy Complex targeted for near-term completion with BTG Bioliquids' fast pyrolysis technology, and Phase 2 waste plastics facility planned with Alterra Technology, but commercial revenue not expected until 2028-2029 [2]. R&amp;D Intensity (1/1): Acquisition of RPD Technologies for technology development and pilot plant operations, plus dual technology partnerships with BTG and Alterra, represents above-average R&amp;D commitment for a 25-person company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Abundia's mission to 'transition the world into a decarbonized future' through waste-to-value solutions provides clear environmental purpose connecting waste elimination to fuel production [3]. However, the abrupt December 2025 rebrand from a struggling oil and gas company raises authenticity questions about whether the sustainability pivot is genuine conviction or financial opportunism. Community Impact (0/2): No evidence of charitable programs, community investment, or foundation activity. Employee Retention (0/2): No Glassdoor reviews, no employee tenure data available for this recently rebranded 25-person company. Insider Buying (0/2): No specific net insider buying data identified; the $20M direct financing raise in Q1 2026 indicates capital needs rather than insider confidence in share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174,800 shares at $1.25 yields daily dollar volume of approximately $218,500, below the $1,000,000 minimum threshold [4]. Even without the liquidity floor, metrics are catastrophic for a pre-revenue company: $654K TTM revenue with -5,254% net margin reflecting losses vastly exceeding revenue, ROE of -162.3%, and less than one year of cash runway based on -$22M free cash flow trend [4]. The $20M direct financing in Q1 2026 provides temporary relief but signals ongoing dilution dependency. D/E of 19.2% is low, but only because the company has minimal assets and operations to leverage against.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Abundia's environmental waste-to-fuel mission suggests infinite game aspirations, but the company's financial fragility, recent rebrand from a failing oil company, pre-revenue status, and reliance on dilutive capital raises indicate finite survival pressures dominate all strategic decisions. The pivot may reflect desperation rather than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Converting waste plastics into renewable fuels is a compelling environmental cause, but Abundia has not yet proven it through execution — the company is pre-revenue with no commercial-scale operations [2]. The December 2025 rebrand from Houston American Energy (a struggling oil company) raises questions about whether the Just Cause is genuine conviction or an opportunistic repositioning to access ESG-oriented capital markets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no Glassdoor reviews, and a complete strategic transformation executed within six months, organizational trust is opaque at best [3]. The appointment of Keith Berger as Chief Commercial Officer in July 2026 suggests team-building, but the company has undergone too many recent changes to have established a stable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Abundia's investor materials reference the waste-to-fuel market opportunity but do not demonstrate sophisticated competitor awareness or articulate what the company can learn from established rivals like Plastic Energy, Brightmark, or Fulcrum BioEnergy [2]. Competitive positioning relies on generic sustainability claims rather than differentiated capability.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complete transformation from Houston American Energy (oil and gas) to Abundia Global Impact (waste-to-fuel) represents significant strategic flexibility — the company abandoned its core business entirely and entered a new market [3]. However, Sinek would note this pivot was driven by the failure of the legacy business rather than a proactive choice in service of a Just Cause, diminishing the score from transformative to incremental.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Ed Gillespie made a bold decision to completely pivot the company's direction from oil and gas to waste-to-fuel technology, securing technology partnerships with BTG Bioliquids and Alterra and acquiring RPD Technologies [1][2]. However, the courage is difficult to distinguish from desperation given the predecessor company's financial distress, and execution requires years of dilutive financing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Abundia Global Impact Group is positioned in the attractive waste-to-fuel market, converting waste plastics and biomass into renewable diesel and SAF using commercially demonstrated pyrolysis technologies from BTG Bioliquids and Alterra [1]. The $53M market cap reflects speculative optionality on successful commercialization. CEO Ed Gillespie has assembled technology partnerships and acquired RPD Technologies for pilot plant capabilities, and the appointment of veteran executive Keith Berger as CCO signals commercial readiness preparation [2].</w:t>
      </w:r>
    </w:p>
    <w:p>
      <w:pPr>
        <w:spacing w:after="120"/>
      </w:pPr>
      <w:r>
        <w:rPr>
          <w:rFonts w:ascii="Calibri" w:hAnsi="Calibri"/>
          <w:b w:val="0"/>
          <w:color w:val="3A4A28"/>
          <w:sz w:val="20"/>
        </w:rPr>
        <w:t>Abundia is a pre-revenue development-stage company with $654K TTM revenue, -$22M annual free cash flow, and less than one year of cash runway [4]. The pivot from Houston American Energy in December 2025 occurred because the oil company was failing, not because of a strategic epiphany. Commercial-scale revenue is not expected until 2028-2029, requiring years of dilutive capital raises — the $20M direct financing in Q1 2026 demonstrates this dependency [4]. Competitors including Plastic Energy and Brightmark already have operating facilities, and the technology remains unproven at Abundia's planned commercial scale. The $53M market cap on $654K revenue represents extreme speculative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Renewable Energy Complex completion could validate operational capability and demonstrate commercial-scale pyrolysis processing</w:t>
      </w:r>
    </w:p>
    <w:p>
      <w:pPr>
        <w:spacing w:before="40" w:after="40"/>
        <w:ind w:left="283"/>
      </w:pPr>
      <w:r>
        <w:rPr>
          <w:rFonts w:ascii="Calibri" w:hAnsi="Calibri"/>
          <w:b/>
          <w:color w:val="4A6B25"/>
          <w:sz w:val="20"/>
        </w:rPr>
        <w:t xml:space="preserve">2. </w:t>
      </w:r>
      <w:r>
        <w:rPr>
          <w:rFonts w:ascii="Calibri" w:hAnsi="Calibri"/>
          <w:b w:val="0"/>
          <w:color w:val="3A4A28"/>
          <w:sz w:val="20"/>
        </w:rPr>
        <w:t>RPD Technologies acquisition provides in-house R&amp;D, pilot plant operations, and engineering capabilities to accelerate technology development</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Sustainable Aviation Fuel (SAF) and renewable diesel driven by airline mandates and LCFS credits could provide premium pricing if commercial production is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with -$22M annual cash burn and less than one year of cash runway, requiring continuous dilutive financing that erodes shareholder value</w:t>
      </w:r>
    </w:p>
    <w:p>
      <w:pPr>
        <w:spacing w:before="40" w:after="40"/>
        <w:ind w:left="283"/>
      </w:pPr>
      <w:r>
        <w:rPr>
          <w:rFonts w:ascii="Calibri" w:hAnsi="Calibri"/>
          <w:b/>
          <w:color w:val="4A6B25"/>
          <w:sz w:val="20"/>
        </w:rPr>
        <w:t xml:space="preserve">2. </w:t>
      </w:r>
      <w:r>
        <w:rPr>
          <w:rFonts w:ascii="Calibri" w:hAnsi="Calibri"/>
          <w:b w:val="0"/>
          <w:color w:val="3A4A28"/>
          <w:sz w:val="20"/>
        </w:rPr>
        <w:t>Commercial revenue not expected until 2028-2029, creating 2-3 years of execution risk with no operating income to validate the business model</w:t>
      </w:r>
    </w:p>
    <w:p>
      <w:pPr>
        <w:spacing w:before="40" w:after="40"/>
        <w:ind w:left="283"/>
      </w:pPr>
      <w:r>
        <w:rPr>
          <w:rFonts w:ascii="Calibri" w:hAnsi="Calibri"/>
          <w:b/>
          <w:color w:val="4A6B25"/>
          <w:sz w:val="20"/>
        </w:rPr>
        <w:t xml:space="preserve">3. </w:t>
      </w:r>
      <w:r>
        <w:rPr>
          <w:rFonts w:ascii="Calibri" w:hAnsi="Calibri"/>
          <w:b w:val="0"/>
          <w:color w:val="3A4A28"/>
          <w:sz w:val="20"/>
        </w:rPr>
        <w:t>Rebrand from failed Houston American Energy raises management credibility concerns, and the waste-to-fuel market already has established competitors with operating facilities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Waste-to-fuel processing through pyrolysis is a physical-world chemical engineering operation — AI cannot substitute the need for physical plants that convert waste plastics and biomass into liquid fuels [1]. Regulatory requirements (LCFS credits, RFS compliance), physical infrastructure (pyrolysis reactors, feedstock logistics), and chemical engineering expertise create structural barriers that AI cannot replicate. However, the company has no operating assets yet, so current AI resilience is theoretical rather than demonstrated. AI Opportunity (0/1): No AI-powered products, no AI-driven revenue, and no evidence of AI integration into planned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Abundia Global Impact Group Advances Waste-to-Value Platform — Q1 2026 Press Release, GlobeNewsWire, 2026</w:t>
      </w:r>
    </w:p>
    <w:p>
      <w:pPr>
        <w:spacing w:before="20" w:after="20"/>
        <w:ind w:left="170"/>
      </w:pPr>
      <w:r>
        <w:rPr>
          <w:rFonts w:ascii="Calibri" w:hAnsi="Calibri"/>
          <w:b/>
          <w:color w:val="4A6B25"/>
          <w:sz w:val="15"/>
        </w:rPr>
        <w:t xml:space="preserve">2. </w:t>
      </w:r>
      <w:r>
        <w:rPr>
          <w:rFonts w:ascii="Calibri" w:hAnsi="Calibri"/>
          <w:b w:val="0"/>
          <w:color w:val="3A4A28"/>
          <w:sz w:val="17"/>
        </w:rPr>
        <w:t>Abundia Global Impact Group Shareholder Letter — 2025 Accomplishments and 2026 Plan, GlobeNewsWire, January 2026</w:t>
      </w:r>
    </w:p>
    <w:p>
      <w:pPr>
        <w:spacing w:before="20" w:after="20"/>
        <w:ind w:left="170"/>
      </w:pPr>
      <w:r>
        <w:rPr>
          <w:rFonts w:ascii="Calibri" w:hAnsi="Calibri"/>
          <w:b/>
          <w:color w:val="4A6B25"/>
          <w:sz w:val="15"/>
        </w:rPr>
        <w:t xml:space="preserve">3. </w:t>
      </w:r>
      <w:r>
        <w:rPr>
          <w:rFonts w:ascii="Calibri" w:hAnsi="Calibri"/>
          <w:b w:val="0"/>
          <w:color w:val="3A4A28"/>
          <w:sz w:val="17"/>
        </w:rPr>
        <w:t>Abundia Global Impact Group Corporate Website — Leadership, Company Overview, and Mission,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Morningstar — AGIG Key Statistics, Volume,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