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ALL</w:t>
      </w:r>
      <w:r>
        <w:rPr>
          <w:rFonts w:ascii="Calibri" w:hAnsi="Calibri"/>
          <w:b/>
          <w:color w:val="1A2010"/>
          <w:sz w:val="40"/>
        </w:rPr>
        <w:t xml:space="preserve">  The Allstate Corporation</w:t>
      </w:r>
    </w:p>
    <w:p>
      <w:pPr>
        <w:spacing w:after="120"/>
      </w:pPr>
      <w:r>
        <w:rPr>
          <w:rFonts w:ascii="Calibri" w:hAnsi="Calibri"/>
          <w:b/>
          <w:color w:val="6E8450"/>
          <w:sz w:val="18"/>
        </w:rPr>
        <w:t>DIVIDEND SLEEVE · 2026-07-22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Property &amp; Casualty Insurance · NYSE · United States</w:t>
      </w:r>
    </w:p>
    <w:p>
      <w:pPr>
        <w:spacing w:after="80"/>
      </w:pPr>
      <w:r>
        <w:rPr>
          <w:rFonts w:ascii="Calibri" w:hAnsi="Calibri"/>
          <w:b w:val="0"/>
          <w:color w:val="3A4A28"/>
          <w:sz w:val="20"/>
        </w:rPr>
        <w:t>The Allstate Corporation provides property and casualty insurance, homeowners insurance, life insurance, and protection products in the United States and Canada. Operating through Property-Liability, Protection Plans, and Allstate Health and Benefits segments, Allstate is the second-largest P&amp;C insurer in the US by direct premiums written. Founded in 1931 as part of Sears, Roebuck and Co., headquartered in Northbrook, Illinois.</w:t>
      </w:r>
    </w:p>
    <w:p>
      <w:r>
        <w:rPr>
          <w:rFonts w:ascii="Calibri" w:hAnsi="Calibri"/>
          <w:b/>
          <w:color w:val="6E8450"/>
          <w:sz w:val="18"/>
        </w:rPr>
        <w:t>53,000 Employees · https://www.allstate.com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Allstate expanded into Protection Plans (extended warranties, device protection) through acquisitions including SquareTrade, growing policies in force to 212 million across auto, homeowners, and protection plans — a meaningful business line extension but not a transformative pivot [1]. AI Deployment (1/2): CIO is deploying generative AI to make insurance policy coverage and claims requests more effective and empathetic, with ML algorithms used for fraud detection and risk assessment; Allstate collaborates with Stanford's Center for Automotive Research and AI Safety program [2]. Market Share (1/2): Allstate is the #2 P&amp;C insurer in the US by premiums written, a meaningful market position, though share has been relatively stable rather than rapidly growing [1]. Product Pipeline (1/2): Ongoing digital transformation and Protection Plans expansion provide growth vectors, but no specific next-generation product launches with defined timelines were identified [1]. R&amp;D Intensity (0/1): Insurance companies do not report traditional R&amp;D spending; technology investment is embedded in operating expenses.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Allstate's Shared Purpose centers on protecting people from life's uncertainties, embodied in the iconic 'You're in Good Hands' brand promise since 1950. The mission is clear and connects to genuine customer value but is not distinctive among insurance peers — any insurer could claim a similar protective purpose [3]. Community Impact (1/2): The Allstate Foundation supports community programs including disaster preparedness, youth empowerment, and financial literacy initiatives, with general corporate philanthropy and diversity commitments under CEO Tom Wilson [3]. Employee Retention (0/2): Glassdoor ratings show 3.9/5 for technology employees on compensation and benefits with positive feedback on work-life balance and growth opportunities, but no specific voluntary turnover rates or average tenure data were found [2]. Insider Buying (0/2): No evidence of meaningful net insider buying by CEO Tom Wilson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Allstate delivered exceptional Q1 2026 results with $16.9B revenue and $2.4B net income, as the Property-Liability combined ratio improved to 82.0 from 97.4 [1]. D/E of 25% is well below the 70% target. ROE of 39.5% is more than double the 15% target, driven by strong underwriting profitability and investment income [4]. Forward P/E of 8.48 is deeply below the 20 target. TTM revenue growth of 5.6% is below the 10% target but 5-year CAGR of 10.1% hits target. Profit margin of 15% falls short of the 20% target, typical for insurance [4]. Dividend metrics are excellent: 11% payout ratio well below 40% target, 30+ consecutive years paid, 15 consecutive years of dividend growth, and 9.1% 5-year dividend growth CAGR — all at or above targets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Allstate demonstrates moderate infinite game characteristics. The company has maintained a consistent protective purpose for 95 years across multiple leadership transitions and market cycles, from its founding within Sears to becoming an independent insurer. CEO Tom Wilson's 19-year tenure provides leadership stability, and the strategic expansion into Protection Plans shows willingness to evolve. However, the company's competitive language focuses on market share and quarterly combined ratios rather than purpose-driven advancement, and there is limited evidence of the kind of courageous, cause-driven decision-making that Sinek prizes most highly.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Allstate's protective purpose — helping customers manage life's uncertainties — has been consistent for 95 years and survived the separation from Sears, multiple CEO transitions, and industry disruptions including catastrophe cycles and the digital revolution [3]. Strategic decisions like expanding into Protection Plans and investing in digital capabilities can be traced to this protective purpose. However, the purpose is not transformative in the way Sinek defines a Just Cause — it describes the current business rather than an aspirational future state, and most insurance companies could articulate a similar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Tom Wilson has led Allstate since 2007 with consistent strategic direction, providing organizational stability [2]. Glassdoor ratings of 3.9/5 for technology employees and employee feedback citing good work-life balance suggest adequate trust without standout cultural indicators. The company's emphasis on diversity and inclusion under Wilson's leadership reflects organizational values, but no evidence of exceptional psychological safety, employee empowerment practices, or notably low voluntary turnover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Allstate's competitive communications focus on market position metrics — premiums written, policy growth, combined ratio — rather than learning from competitors' strengths [1]. No management commentary was found acknowledging specific rivals' advantages or describing how competitive dynamics inspire self-improvement. The company's language centers on growing faster and increasing market share, which Sinek would characterize as finite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Allstate has incrementally evolved through acquisitions and business line extensions — adding Protection Plans, expanding digital capabilities, and adapting to changing insurance market dynamics [1]. The Protection Plans acquisition represented entry into an adjacent market, demonstrating willingness to move beyond traditional P&amp;C insurance. However, these are evolutionary extensions, not the kind of transformative pivot that Sinek highlights as true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Wilson demonstrated courage in implementing significant rate increases across auto and homeowners insurance in 2023-2024 despite short-term policy count declines, prioritizing underwriting profitability over market share — a decision now vindicated by the 82.0 combined ratio [1]. The company also invested in the Protection Plans platform during uncertain market conditions. However, these decisions were driven by financial discipline rather than a Just Cause, and Allstate's massive scale meant the relative risk was modest.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Allstate delivered a blowout Q1 2026 with $2.4B net income (up from $566M), driven by a Property-Liability combined ratio of 82.0 (down from 97.4) as catastrophe losses normalized and prior-year reserve releases contributed [1]. The stock trades at a deeply discounted 5.58x trailing earnings and 8.48x forward earnings, well below insurance peers, despite generating ROE of 39.5% and growing TTM revenue to $67.7B [4]. With 212 million policies in force, 15 consecutive years of dividend growth at 9.1% CAGR, and an 11% payout ratio leaving massive room for dividend acceleration, Allstate offers a rare combination of value and income quality. The Protection Plans business adds a growth vector beyond traditional P&amp;C, and AI-driven claims processing is beginning to drive operational efficiencies [2].</w:t>
      </w:r>
    </w:p>
    <w:p>
      <w:pPr>
        <w:spacing w:after="120"/>
      </w:pPr>
      <w:r>
        <w:rPr>
          <w:rFonts w:ascii="Calibri" w:hAnsi="Calibri"/>
          <w:b w:val="0"/>
          <w:color w:val="3A4A28"/>
          <w:sz w:val="20"/>
        </w:rPr>
        <w:t>The primary risk is the inherently cyclical nature of P&amp;C insurance earnings. The 82.0 combined ratio in Q1 2026 benefited from benign catastrophe losses and reserve releases — these tailwinds are non-repeating, and a single severe hurricane season could erase quarterly profits entirely [1]. The 5.6% TTM revenue growth trails the company's 10.1% 5-year CAGR, suggesting growth is decelerating as rate increases moderate. The insurance industry faces regulatory pressure on pricing in states like California and Florida, potentially constraining future rate adequacy. The stock's low P/E multiple may reflect the market's skepticism about earnings sustainability rather than deep undervaluation, and the MISALIGNED Inspire score of -49 may concern values-aligned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benign catastrophe season through 2026 would allow the Property-Liability combined ratio to sustain sub-90 performance, driving earnings well above current consensus expectations</w:t>
      </w:r>
    </w:p>
    <w:p>
      <w:pPr>
        <w:spacing w:before="40" w:after="40"/>
        <w:ind w:left="283"/>
      </w:pPr>
      <w:r>
        <w:rPr>
          <w:rFonts w:ascii="Calibri" w:hAnsi="Calibri"/>
          <w:b/>
          <w:color w:val="4A6B25"/>
          <w:sz w:val="20"/>
        </w:rPr>
        <w:t xml:space="preserve">2. </w:t>
      </w:r>
      <w:r>
        <w:rPr>
          <w:rFonts w:ascii="Calibri" w:hAnsi="Calibri"/>
          <w:b w:val="0"/>
          <w:color w:val="3A4A28"/>
          <w:sz w:val="20"/>
        </w:rPr>
        <w:t>Protection Plans segment scaling toward profitability inflection as policies in force grow — this business carries higher margins and lower volatility than traditional P&amp;C insurance</w:t>
      </w:r>
    </w:p>
    <w:p>
      <w:pPr>
        <w:spacing w:before="40" w:after="40"/>
        <w:ind w:left="283"/>
      </w:pPr>
      <w:r>
        <w:rPr>
          <w:rFonts w:ascii="Calibri" w:hAnsi="Calibri"/>
          <w:b/>
          <w:color w:val="4A6B25"/>
          <w:sz w:val="20"/>
        </w:rPr>
        <w:t xml:space="preserve">3. </w:t>
      </w:r>
      <w:r>
        <w:rPr>
          <w:rFonts w:ascii="Calibri" w:hAnsi="Calibri"/>
          <w:b w:val="0"/>
          <w:color w:val="3A4A28"/>
          <w:sz w:val="20"/>
        </w:rPr>
        <w:t>Dividend growth acceleration enabled by the 11% payout ratio and massive free cash flow — management has room to meaningfully increase the $4.32 annual dividend toward a 2.5%+ yield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 severe Atlantic hurricane season or major wildfire event could spike catastrophe losses by billions in a single quarter, reversing the favorable combined ratio trend and compressing the already-low P/E multiple</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to 5.6% from 10.1% 5-year CAGR signals that the rate-increase cycle is maturing, and policy count growth may not fully offset moderating premium increases</w:t>
      </w:r>
    </w:p>
    <w:p>
      <w:pPr>
        <w:spacing w:before="40" w:after="40"/>
        <w:ind w:left="283"/>
      </w:pPr>
      <w:r>
        <w:rPr>
          <w:rFonts w:ascii="Calibri" w:hAnsi="Calibri"/>
          <w:b/>
          <w:color w:val="4A6B25"/>
          <w:sz w:val="20"/>
        </w:rPr>
        <w:t xml:space="preserve">3. </w:t>
      </w:r>
      <w:r>
        <w:rPr>
          <w:rFonts w:ascii="Calibri" w:hAnsi="Calibri"/>
          <w:b w:val="0"/>
          <w:color w:val="3A4A28"/>
          <w:sz w:val="20"/>
        </w:rPr>
        <w:t>Regulatory pressure on insurance pricing in high-risk states (California wildfire zones, Florida hurricane exposure) could constrain underwriting profitability and force selective market exits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Insurance underwriting requires regulatory compliance, actuarial modeling, physical property inspections, and complex state-by-state regulatory frameworks that AI cannot substitute [1]. Allstate's 212 million policies in force, $67.7B revenue base, and deep agent network create structural moats. Capital requirements, claims reserve management, and regulatory licensing serve as barriers that AI-native competitors cannot easily replicate. However, insurtech startups are using AI for automated underwriting and claims processing, creating some competitive pressure on cost efficiency and customer acquisition [2]. AI Opportunity (1/1): Allstate's CIO is actively deploying generative AI across policy coverage and claims processing, with ML-driven fraud detection and risk assessment generating measurable operational improvements [2]. The partnership with Stanford's AI Safety Center positions Allstate at the frontier of AI-insurance integration.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Allstate Q1 2026 Earnings Release — PR Newswire / Yahoo Finance, April 2026</w:t>
      </w:r>
    </w:p>
    <w:p>
      <w:pPr>
        <w:spacing w:before="20" w:after="20"/>
        <w:ind w:left="170"/>
      </w:pPr>
      <w:r>
        <w:rPr>
          <w:rFonts w:ascii="Calibri" w:hAnsi="Calibri"/>
          <w:b/>
          <w:color w:val="4A6B25"/>
          <w:sz w:val="15"/>
        </w:rPr>
        <w:t xml:space="preserve">2. </w:t>
      </w:r>
      <w:r>
        <w:rPr>
          <w:rFonts w:ascii="Calibri" w:hAnsi="Calibri"/>
          <w:b w:val="0"/>
          <w:color w:val="3A4A28"/>
          <w:sz w:val="17"/>
        </w:rPr>
        <w:t>Allstate CIO Gen AI and AI Innovation Coverage — Fortune, January 2025; Stanford AI Safety Partnership</w:t>
      </w:r>
    </w:p>
    <w:p>
      <w:pPr>
        <w:spacing w:before="20" w:after="20"/>
        <w:ind w:left="170"/>
      </w:pPr>
      <w:r>
        <w:rPr>
          <w:rFonts w:ascii="Calibri" w:hAnsi="Calibri"/>
          <w:b/>
          <w:color w:val="4A6B25"/>
          <w:sz w:val="15"/>
        </w:rPr>
        <w:t xml:space="preserve">3. </w:t>
      </w:r>
      <w:r>
        <w:rPr>
          <w:rFonts w:ascii="Calibri" w:hAnsi="Calibri"/>
          <w:b w:val="0"/>
          <w:color w:val="3A4A28"/>
          <w:sz w:val="17"/>
        </w:rPr>
        <w:t>Allstate Sustainability Report and ESG Disclosures — allstatecorporation.com, 2023-2024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ALL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