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ANF</w:t>
      </w:r>
      <w:r>
        <w:rPr>
          <w:rFonts w:ascii="Calibri" w:hAnsi="Calibri"/>
          <w:b/>
          <w:color w:val="1A2010"/>
          <w:sz w:val="40"/>
        </w:rPr>
        <w:t xml:space="preserve">  Abercrombie &amp; Fitch Co.</w:t>
      </w:r>
    </w:p>
    <w:p>
      <w:pPr>
        <w:spacing w:after="120"/>
      </w:pPr>
      <w:r>
        <w:rPr>
          <w:rFonts w:ascii="Calibri" w:hAnsi="Calibri"/>
          <w:b/>
          <w:color w:val="6E8450"/>
          <w:sz w:val="18"/>
        </w:rPr>
        <w:t>GROWTH SLEEVE · 2026-07-22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Apparel · NYSE · United States</w:t>
      </w:r>
    </w:p>
    <w:p>
      <w:pPr>
        <w:spacing w:after="80"/>
      </w:pPr>
      <w:r>
        <w:rPr>
          <w:rFonts w:ascii="Calibri" w:hAnsi="Calibri"/>
          <w:b w:val="0"/>
          <w:color w:val="3A4A28"/>
          <w:sz w:val="20"/>
        </w:rPr>
        <w:t>Abercrombie &amp; Fitch Co. operates as a global specialty retailer of premium casual apparel under the Abercrombie &amp; Fitch and Hollister brands, targeting young adults and teenagers through approximately 760+ stores worldwide and e-commerce channels. Founded in 1892 and headquartered in New Albany, Ohio, the company has undergone a major brand transformation under CEO Fran Horowitz since 2017, delivering 14 consecutive quarters of revenue growth.</w:t>
      </w:r>
    </w:p>
    <w:p>
      <w:r>
        <w:rPr>
          <w:rFonts w:ascii="Calibri" w:hAnsi="Calibri"/>
          <w:b/>
          <w:color w:val="6E8450"/>
          <w:sz w:val="18"/>
        </w:rPr>
        <w:t>30,000 Employees · https://corporate.abercrombie.com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Fran Horowitz led one of retail's most impressive turnarounds — transforming Abercrombie from a declining, controversy-plagued brand into a thriving multi-brand fashion platform with 14 consecutive quarters of revenue growth and record Q1 2026 sales of $1.1B [1]. The rebrand repositioned both Abercrombie (inclusive luxury casual) and Hollister (youth-focused) with new store formats and digital-first marketing. AI Deployment (0/2): No AI-powered products shipping to customers or specific AI-driven cost savings reported; Horowitz has discussed the importance of customer-focused digital innovation but no measurable AI deployment was identified [2]. Market Share (1/2): ANF has been consistently gaining share in specialty retail, with 14 consecutive quarters of growth and record Q1 sales, though not the dominant category leader [1]. Product Pipeline (1/2): Expansion into APAC (up 24% in Q1), smaller-format store concepts, and plans for continued store growth, but timelines remain general [1]. R&amp;D Intensity (0/1): Specialty retailers do not report traditional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Abercrombie &amp; Fitch's stated purpose centers on inclusivity and self-expression — a meaningful evolution from the exclusionary brand identity of the Jeffries era. Under Horowitz, leadership standards and vocabulary are used every day across the organization and are described as more than a piece of paper [2]. The purpose is clear and differentiated from the prior era, but hasn't been tested across decades or leadership transitions. Community Impact (1/2): A&amp;F Co. became a UN Global Compact signatory in 2019, committing to the Ten Principles on human rights, labor, environment, and anti-corruption, with sustainability goals aligned to UN SDGs [3]. General corporate commitment without distinctive community programs. Employee Retention (0/2): No specific employee retention data, voluntary turnover rates, or average tenure metrics were found in research. Insider Buying (0/2): No evidence of meaningful net insider buying by CEO Horowitz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ANF trades at a remarkably low forward P/E of 7.96 — less than half the industry median of 14.61 — and a PEG ratio of 0.18, signaling extreme undervaluation relative to growth [4]. ROE of 37.2% far exceeds the 15% target, reflecting strong capital efficiency and the asset-light retail model [4]. D/E of 82% is modestly above the 70% target but manageable. FY2025 revenue growth of 6.4% to $5.27B and 5-year revenue CAGR of 10.2% demonstrate consistent expansion [1]. Profit margin of 9.6% is below the 20% target — the primary drag on the infrastructure score — reflecting retail industry margin structure and cost pressures from EMEA weakness (down 10% in Q1) and the Middle East conflict impact on Hollister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Abercrombie under Horowitz has executed a remarkable brand turnaround, but much of it was driven by competitive necessity rather than a deeply held Just Cause. The company's strategy is primarily focused on delivering quarterly growth results, gaining market share, and expanding into new geographies — finite game language that prioritizes winning over enduring. The transformation from the toxic Jeffries era demonstrates existential flexibility, but the new purpose has not been tested through adversity or leadership transitions, and the company's 14-quarter growth streak creates pressure to maintain finite metrics.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Horowitz has articulated a purpose around inclusive self-expression and cultural relevance, replacing the exclusionary brand identity of the Jeffries era [2]. This purpose is genuine but relatively new — Horowitz became CEO in 2017, and the transformed brand identity hasn't been tested through a major crisis, industry disruption, or leadership transition. The cause reads more like a modern retail strategy than a timeless vision of a better future that Sinek would recognize as a true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Horowitz has built a collaborative culture that employees describe as fundamentally different from the Jeffries era, with leadership standards used daily across the organization [2]. The appointment of a Chief Technology &amp; Digital Officer and retention of key leaders suggests organizational stability. However, no specific employee empowerment practices, psychological safety programs, or exceptional retention metrics were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Abercrombie's communications focus on competitive metrics — consecutive quarters of growth, record sales, market share gains — rather than acknowledging what competitors do better [1]. No management commentary was found referencing competitors' strengths as inspiration for improvement. The language of '14 consecutive quarters of growth' is finite game scorekeeping.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the exclusionary, controversy-laden Jeffries brand to Horowitz's inclusive, digitally-led platform represents a meaningful strategic reinvention [2]. ANF effectively abandoned its core identity and rebuilt from scratch — changing target demographics, store formats, marketing approach, and brand positioning. However, this pivot was driven by survival necessity (the brand was failing) rather than voluntary cause-driven flexibility, and the company remains fundamentally a specialty apparel retailer.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Horowitz made courageous decisions to completely rebrand away from the controversial Jeffries era, investing heavily in new store concepts, digital transformation, and inclusive marketing while the company was still struggling financially [2]. She maintained long-term brand investment through periods of uncertainty. However, the rebranding was a business imperative rather than a values sacrifice, and the company's recent guidance of 3-5% growth with $450M in buybacks suggests current strategy prioritizes near-term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Abercrombie &amp; Fitch delivered record Q1 2026 net sales of $1.1B, marking its 14th consecutive quarter of growth, with EPS of $1.47 beating estimates by $0.21 [1]. The stock trades at a deeply discounted forward P/E of 7.96 (45% below the Retail-Cyclical median of 14.61) and a PEG of 0.18, suggesting significant undervaluation relative to the company's 37.2% ROE and 10.2% 5-year revenue CAGR [4]. Fran Horowitz's brand transformation is one of retail's best turnaround stories — converting a toxic, declining brand into a growing, inclusive fashion platform. Full-year FY2026 guidance maintains 3-5% revenue growth with 12-12.5% operating margins, and the $450M share repurchase program signals confidence [1]. APAC sales growth of 24% provides an international growth runway.</w:t>
      </w:r>
    </w:p>
    <w:p>
      <w:pPr>
        <w:spacing w:after="120"/>
      </w:pPr>
      <w:r>
        <w:rPr>
          <w:rFonts w:ascii="Calibri" w:hAnsi="Calibri"/>
          <w:b w:val="0"/>
          <w:color w:val="3A4A28"/>
          <w:sz w:val="20"/>
        </w:rPr>
        <w:t>The bear case centers on decelerating growth and margin pressure. Q1 2026 operating margin of 8.0% compressed from 9.3% a year ago, and EMEA sales fell 10% driven by Hollister weakness in the Middle East conflict zone [1]. EPS declined 3.9% YoY from $11.14 to $10.71 in FY2025 despite revenue growth, indicating cost pressures are eroding profitability. The full-year revenue growth guidance of 3-5% represents a meaningful deceleration from the 14-quarter streak of stronger performance. Fashion retail is inherently cyclical and trend-sensitive — the current brand momentum could reverse quickly if consumer tastes shift. The MISALIGNED Inspire score of -67 reflects positions on social issues that may concern values-aligned investors [3]. At the current stock price, the market may already be pricing in the growth deceleration.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APAC expansion accelerating at 24% growth with significant whitespace in China, Japan, and Southeast Asia — could add billions in addressable market over the next 3-5 years</w:t>
      </w:r>
    </w:p>
    <w:p>
      <w:pPr>
        <w:spacing w:before="40" w:after="40"/>
        <w:ind w:left="283"/>
      </w:pPr>
      <w:r>
        <w:rPr>
          <w:rFonts w:ascii="Calibri" w:hAnsi="Calibri"/>
          <w:b/>
          <w:color w:val="4A6B25"/>
          <w:sz w:val="20"/>
        </w:rPr>
        <w:t xml:space="preserve">2. </w:t>
      </w:r>
      <w:r>
        <w:rPr>
          <w:rFonts w:ascii="Calibri" w:hAnsi="Calibri"/>
          <w:b w:val="0"/>
          <w:color w:val="3A4A28"/>
          <w:sz w:val="20"/>
        </w:rPr>
        <w:t>Hollister brand recovery in EMEA as Middle East conflict pressures ease, potentially restoring the double-digit international growth trajectory</w:t>
      </w:r>
    </w:p>
    <w:p>
      <w:pPr>
        <w:spacing w:before="40" w:after="40"/>
        <w:ind w:left="283"/>
      </w:pPr>
      <w:r>
        <w:rPr>
          <w:rFonts w:ascii="Calibri" w:hAnsi="Calibri"/>
          <w:b/>
          <w:color w:val="4A6B25"/>
          <w:sz w:val="20"/>
        </w:rPr>
        <w:t xml:space="preserve">3. </w:t>
      </w:r>
      <w:r>
        <w:rPr>
          <w:rFonts w:ascii="Calibri" w:hAnsi="Calibri"/>
          <w:b w:val="0"/>
          <w:color w:val="3A4A28"/>
          <w:sz w:val="20"/>
        </w:rPr>
        <w:t>Continued share repurchases of $450M annually at sub-8x forward earnings creating meaningful per-share earnings accretion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compression from 9.3% to 8.0% in Q1 2026 signals cost pressures that could accelerate — freight costs, cotton prices, and labor inflation could further erode profitability</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double-digit to guided 3-5% suggests the Horowitz turnaround may be approaching maturity, with limited upside from the current brand positioning</w:t>
      </w:r>
    </w:p>
    <w:p>
      <w:pPr>
        <w:spacing w:before="40" w:after="40"/>
        <w:ind w:left="283"/>
      </w:pPr>
      <w:r>
        <w:rPr>
          <w:rFonts w:ascii="Calibri" w:hAnsi="Calibri"/>
          <w:b/>
          <w:color w:val="4A6B25"/>
          <w:sz w:val="20"/>
        </w:rPr>
        <w:t xml:space="preserve">3. </w:t>
      </w:r>
      <w:r>
        <w:rPr>
          <w:rFonts w:ascii="Calibri" w:hAnsi="Calibri"/>
          <w:b w:val="0"/>
          <w:color w:val="3A4A28"/>
          <w:sz w:val="20"/>
        </w:rPr>
        <w:t>Fashion retail concentration risk — ANF depends on accurately predicting and responding to rapidly changing consumer preferences, with a single misread on trends capable of reversing multi-quarter momentum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Abercrombie's core business involves physical retail stores, brand-driven fashion design, and tactile product experiences that AI cannot directly substitute [1]. The brand identity, customer loyalty, and in-store experience create meaningful moats. However, AI-powered fast-fashion competitors like Shein use algorithmic trend prediction and rapid manufacturing to compress design-to-shelf timelines, creating competitive pressure on trend-sensitive brands. AI-generated marketing content and AI-driven personalization tools could erode some of ANF's digital marketing advantages. The EMEA decline suggests vulnerability to macro and geopolitical forces that AI cannot mitigate. AI Opportunity (0/1): No quantifiable AI revenue was identified. While the company has hired a Chief Technology &amp; Digital Officer and invests in e-commerce technology, no specific AI-powered products or AI-driven revenue streams were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Abercrombie &amp; Fitch Q1 FY2026 Earnings Release — GlobeNewsWire / CNBC, May 27, 2026</w:t>
      </w:r>
    </w:p>
    <w:p>
      <w:pPr>
        <w:spacing w:before="20" w:after="20"/>
        <w:ind w:left="170"/>
      </w:pPr>
      <w:r>
        <w:rPr>
          <w:rFonts w:ascii="Calibri" w:hAnsi="Calibri"/>
          <w:b/>
          <w:color w:val="4A6B25"/>
          <w:sz w:val="15"/>
        </w:rPr>
        <w:t xml:space="preserve">2. </w:t>
      </w:r>
      <w:r>
        <w:rPr>
          <w:rFonts w:ascii="Calibri" w:hAnsi="Calibri"/>
          <w:b w:val="0"/>
          <w:color w:val="3A4A28"/>
          <w:sz w:val="17"/>
        </w:rPr>
        <w:t>NRF 2026 Visionary Award: Fran Horowitz Leadership Insights — SmartBrief / RetailDive, January 2026</w:t>
      </w:r>
    </w:p>
    <w:p>
      <w:pPr>
        <w:spacing w:before="20" w:after="20"/>
        <w:ind w:left="170"/>
      </w:pPr>
      <w:r>
        <w:rPr>
          <w:rFonts w:ascii="Calibri" w:hAnsi="Calibri"/>
          <w:b/>
          <w:color w:val="4A6B25"/>
          <w:sz w:val="15"/>
        </w:rPr>
        <w:t xml:space="preserve">3. </w:t>
      </w:r>
      <w:r>
        <w:rPr>
          <w:rFonts w:ascii="Calibri" w:hAnsi="Calibri"/>
          <w:b w:val="0"/>
          <w:color w:val="3A4A28"/>
          <w:sz w:val="17"/>
        </w:rPr>
        <w:t>Abercrombie &amp; Fitch ESG Strategy, UN Global Compact — corporate.abercrombie.com / Forbes,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GuruFocus — ANF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