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APGE</w:t>
      </w:r>
      <w:r>
        <w:rPr>
          <w:rFonts w:ascii="Calibri" w:hAnsi="Calibri"/>
          <w:b/>
          <w:color w:val="1A2010"/>
          <w:sz w:val="40"/>
        </w:rPr>
        <w:t xml:space="preserve">  Apogee Therapeutics, Inc.</w:t>
      </w:r>
    </w:p>
    <w:p>
      <w:pPr>
        <w:spacing w:after="120"/>
      </w:pPr>
      <w:r>
        <w:rPr>
          <w:rFonts w:ascii="Calibri" w:hAnsi="Calibri"/>
          <w:b/>
          <w:color w:val="6E8450"/>
          <w:sz w:val="18"/>
        </w:rPr>
        <w:t>GROWTH SLEEVE · 2026-08-09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Apogee Therapeutics is a clinical-stage biotechnology company developing next-generation biologics for immunological and inflammatory disorders. Lead candidate zumilokibart (APG777) is a half-life extended anti-IL-13 monoclonal antibody in Phase 2/3 for atopic dermatitis, with additional programs in asthma, eosinophilic esophagitis, and COPD. AbbVie announced acquisition of Apogee for $135.11 per share ($10.9B) in June 2026, with shareholder vote scheduled August 11, 2026. Founded 2022, CORE values: Caring, Original, Resilient, Egoless.</w:t>
      </w:r>
    </w:p>
    <w:p>
      <w:r>
        <w:rPr>
          <w:rFonts w:ascii="Calibri" w:hAnsi="Calibri"/>
          <w:b/>
          <w:color w:val="6E8450"/>
          <w:sz w:val="18"/>
        </w:rPr>
        <w:t>200 Employees · https://apogeetherapeutics.com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Apogee has advanced zumilokibart from IND filing to Phase 2/3 in under 4 years with compelling clinical data — 52-week maintenance data showed 75-86% of responders sustained response with 3-month dosing in atopic dermatitis [1][2]. The pipeline expansion to 5+ candidates (APG990, APG279, APG273, APG333) and the $10.9B AbbVie acquisition validate the platform thesis. However, no product has reached FDA approval or commercial launch, which tempers the track record score. AI Deployment (0/2): No evidence of AI-powered products or quantified AI-driven efficiencies. Standard computational biology tools may support drug design but no specific AI deployment was reported. Market Share (1/2): Zumilokibart is pre-approval and competes against the dominant Dupixent franchise (Sanofi/Regeneron, ~$13B annual revenue). The head-to-head Phase 1b trial (APG279 vs. Dupixent, 86 patients enrolled) demonstrates competitive confidence, and AbbVie's $10.9B acquisition price validates differentiated positioning, but no market share exists yet [2][3]. Product Pipeline (2/2): Exceptional pipeline with specific regulatory and clinical milestones — zumilokibart Phase 3 initiation in AD planned H2 2026; APG279 head-to-head vs. Dupixent interim 24-week data expected H2 2026; Phase 1b asthma positive interim results; APG273 advancing in respiratory [2]. All programs have defined timelines. R&amp;D Intensity (1/1): R&amp;D spending of $60.8M in Q1 2026 (31% increase YoY) with zero commercial revenue represents 100% R&amp;D intensity, dramatically above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Apogee's CORE values — Caring, Original, Resilient, and Egoless — are distinctively thoughtful and clearly shape organizational behavior. 'Egoless' in particular is unusual for a biotech and reflects genuine intentionality about culture. Glassdoor reviews validate these values as lived: 'healthiest biotech culture' where staff 'are genuinely cared for' with 'deliberate effort to keep a non-toxic culture' [4]. The company's founding thesis — building next-generation biologics to improve on existing treatments — connects work to patient impact. However, the company is only 4 years old and hasn't proven this purpose through extended market cycles or leadership transitions. Community &amp; Charitable Impact (0/2): No evidence of specific charitable programs, community investment, or philanthropic initiatives. As a pre-revenue clinical-stage biotech, resources are directed entirely toward drug development. Employee Retention (1/2): Glassdoor reviews (limited sample of 4) are unanimously positive — 'great culture and people,' 'impressive company,' 'C-Suite is intelligent and collaborative' [4]. The CORE values framework and deliberate culture-building are unusual for an early-stage biotech. However, the very small sample size limits statistical confidence. Insider Buying (0/2): No meaningful net insider buying data identified. The pending AbbVie acquisition at $135.11/share makes insider buying less relevant as the stock trades at the deal price.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extremely limited available metrics, reflecting the pre-revenue reality of a clinical-stage biotech. D/E of 1% is near-perfect — only $8.05M total debt against $1.06B cash position ($1.3B as of Q1 2026 including the $403M equity offering), providing funded runway into 2029 [2][5]. However, ROE of -28.47% (net loss of $274.6M TTM with no revenue) scores 0.0 on the mechanical framework. Revenue growth, profit margin, forward P/E, and forward PEG are all unavailable — the scoring pool reduces to only D/E and ROE, producing a mechanically low score that understates the company's financial fortress. The $10.9B AbbVie acquisition at $135.11/share provides definitive valuation validation that mechanical metrics cannot capture for pre-revenue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Apogee demonstrates genuine purpose-driven culture through its distinctive CORE values and patient-centric mission, with Glassdoor reviews validating an unusually healthy organizational culture for a pre-revenue biotech. The head-to-head trial against Dupixent reflects worthy rival thinking. However, the company is only 4 years old and has agreed to be acquired by AbbVie, ending its existence as an independent infinite player. The acquisition could be viewed as advancing the Just Cause (patients benefit from AbbVie's global reach) or as finite game optimization (taking the $10.9B exit).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Apogee's cause — developing best-in-class biologics that improve on existing treatments for patients with immunological disorders — is genuine and connects the company's work to patient impact. The CORE values framework (Caring, Original, Resilient, Egoless) provides organizational specificity that distinguishes Apogee from generic biotech mission statements [4]. The decision to run head-to-head trials against Dupixent rather than avoiding comparison demonstrates confidence in the cause. However, the company was founded in 2022 and has not survived leadership transitions, market crises, or multi-decade execution that would validate the cause at the highest level. The pending AbbVie acquisition ends the independent test of this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while limited (4 total), are unanimously positive and describe an exceptionally healthy culture. Reviews cite the 'healthiest biotech culture' with 'deliberate effort to keep a non-toxic culture,' an 'approachable executive team that leads by example,' and genuine adherence to CORE values where employees 'feel recognized for their hard work' [4]. For a clinical-stage biotech of this size, the cultural indicators are above average. The small sample size and short company history limit confidence.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Apogee exemplifies Sinek's worthy rival concept through its explicit head-to-head clinical trial against Dupixent (Sanofi/Regeneron), the dominant therapy in atopic dermatitis and immunology [2]. Rather than avoiding comparison with the $13B franchise, Apogee enrolled 86 patients in APG279 vs. Dupixent head-to-head, using the incumbent's clinical profile as the benchmark to demonstrate superiority. This approach frames competition as motivation to prove differentiation rather than market share destruction.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Apogee was founded in 2022 and has operated within its original thesis — next-generation IL-13 biologics for immunology — throughout its existence. The company has not faced a strategic inflection point requiring existential flexibility. The pipeline has expanded into adjacent indications (asthma, EoE, COPD) but the core platform remains unchanged. The AbbVie acquisition at age 4 ends the company's independent existence before any existential flexibility test could occur.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Michael Henderson's decision to pursue a head-to-head trial against Dupixent — the dominant $13B franchise in immunology — demonstrates competitive courage that most clinical-stage biotechs avoid [2]. Securing $1.3B in non-dilutive financing from Blackstone and a $403M equity offering to fully fund the pipeline into 2029 shows long-term capital allocation conviction [3]. However, agreeing to the AbbVie acquisition at $135.11/share, while financially compelling, represents choosing certain value over the uncertain but potentially larger outcome of independent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Apogee is being acquired by AbbVie for $135.11 per share in cash ($10.9B total), with the shareholder vote scheduled for August 11, 2026 and closing expected Q3 2026 [3]. The stock trades at $134.84, a $0.27 (0.2%) discount to deal price, reflecting high deal certainty. Prior to the acquisition announcement, Apogee had built a compelling clinical-stage platform — zumilokibart showed 75-86% sustained response at Week 52 in atopic dermatitis with best-in-class 3-month dosing, and the pipeline expanded to 5+ candidates across immunology and respiratory [2]. Cash of $1.3B with runway into 2029 and the $1.3B Blackstone non-dilutive financing validated the platform. AbbVie's $10.9B valuation represents a significant premium for a pre-revenue biotech.</w:t>
      </w:r>
    </w:p>
    <w:p>
      <w:pPr>
        <w:spacing w:after="120"/>
      </w:pPr>
      <w:r>
        <w:rPr>
          <w:rFonts w:ascii="Calibri" w:hAnsi="Calibri"/>
          <w:b w:val="0"/>
          <w:color w:val="3A4A28"/>
          <w:sz w:val="20"/>
        </w:rPr>
        <w:t>With the stock trading at 99.8% of the $135.11 deal price, the investment thesis is now purely a merger arbitrage calculation rather than a fundamental biotech assessment. The remaining risk is deal break — if the August 11 shareholder vote fails or regulatory clearance is denied, the stock could decline substantially from $134.84 to pre-announcement levels (the stock traded at ~$24.80 earlier in 2026 before pipeline catalysts and the acquisition) [3]. For investors not already holding APGE, the risk-reward is asymmetric: &lt;1% upside to deal close vs. potentially 50%+ downside on deal break. The AbbVie acquisition is expected to be EPS-dilutive through 2031 with accretion beginning in 2032, suggesting AbbVie is paying a full price that leaves minimal upside for deal-arb investors [3]. The IOWN framework scores this stock on its fundamental merits as a pre-revenue biotech — the infrastructure score of 3 reflects mechanical limitations of scoring pre-revenue companies, not the underlying quality of the platform that attracted AbbVie's $10.9B bid.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August 11, 2026 shareholder vote and subsequent Q3 2026 deal close at $135.11 per share — the definitive near-term catalyst delivering a 0.2% return from current price</w:t>
      </w:r>
    </w:p>
    <w:p>
      <w:pPr>
        <w:spacing w:before="40" w:after="40"/>
        <w:ind w:left="283"/>
      </w:pPr>
      <w:r>
        <w:rPr>
          <w:rFonts w:ascii="Calibri" w:hAnsi="Calibri"/>
          <w:b/>
          <w:color w:val="4A6B25"/>
          <w:sz w:val="20"/>
        </w:rPr>
        <w:t xml:space="preserve">2. </w:t>
      </w:r>
      <w:r>
        <w:rPr>
          <w:rFonts w:ascii="Calibri" w:hAnsi="Calibri"/>
          <w:b w:val="0"/>
          <w:color w:val="3A4A28"/>
          <w:sz w:val="20"/>
        </w:rPr>
        <w:t>If deal breaks: zumilokibart Phase 3 initiation in atopic dermatitis planned H2 2026 and APG279 head-to-head vs. Dupixent 24-week interim data in H2 2026 would drive fundamental re-rating as standalone entity</w:t>
      </w:r>
    </w:p>
    <w:p>
      <w:pPr>
        <w:spacing w:before="40" w:after="40"/>
        <w:ind w:left="283"/>
      </w:pPr>
      <w:r>
        <w:rPr>
          <w:rFonts w:ascii="Calibri" w:hAnsi="Calibri"/>
          <w:b/>
          <w:color w:val="4A6B25"/>
          <w:sz w:val="20"/>
        </w:rPr>
        <w:t xml:space="preserve">3. </w:t>
      </w:r>
      <w:r>
        <w:rPr>
          <w:rFonts w:ascii="Calibri" w:hAnsi="Calibri"/>
          <w:b w:val="0"/>
          <w:color w:val="3A4A28"/>
          <w:sz w:val="20"/>
        </w:rPr>
        <w:t>Post-acquisition: AbbVie's global commercial infrastructure and $50B+ annual revenue base could accelerate zumilokibart's path to market vs. Apogee's independent timeline, benefiting the therapeutic area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arbitrage asymmetry: $0.27 upside to deal close vs. potentially 70-80% downside if the AbbVie acquisition terminates at $135.11 deal price, making new position initiation unattractive on risk-reward</w:t>
      </w:r>
    </w:p>
    <w:p>
      <w:pPr>
        <w:spacing w:before="40" w:after="40"/>
        <w:ind w:left="283"/>
      </w:pPr>
      <w:r>
        <w:rPr>
          <w:rFonts w:ascii="Calibri" w:hAnsi="Calibri"/>
          <w:b/>
          <w:color w:val="4A6B25"/>
          <w:sz w:val="20"/>
        </w:rPr>
        <w:t xml:space="preserve">2. </w:t>
      </w:r>
      <w:r>
        <w:rPr>
          <w:rFonts w:ascii="Calibri" w:hAnsi="Calibri"/>
          <w:b w:val="0"/>
          <w:color w:val="3A4A28"/>
          <w:sz w:val="20"/>
        </w:rPr>
        <w:t>If standalone: pre-revenue status with $274.6M annual net loss and $82.8M quarterly burn rate means the $1.3B cash position provides ~4 years of runway but requires flawless clinical execution to reach profitability independently</w:t>
      </w:r>
    </w:p>
    <w:p>
      <w:pPr>
        <w:spacing w:before="40" w:after="40"/>
        <w:ind w:left="283"/>
      </w:pPr>
      <w:r>
        <w:rPr>
          <w:rFonts w:ascii="Calibri" w:hAnsi="Calibri"/>
          <w:b/>
          <w:color w:val="4A6B25"/>
          <w:sz w:val="20"/>
        </w:rPr>
        <w:t xml:space="preserve">3. </w:t>
      </w:r>
      <w:r>
        <w:rPr>
          <w:rFonts w:ascii="Calibri" w:hAnsi="Calibri"/>
          <w:b w:val="0"/>
          <w:color w:val="3A4A28"/>
          <w:sz w:val="20"/>
        </w:rPr>
        <w:t>Zumilokibart faces regulatory risk in upcoming Phase 3 atopic dermatitis and sNDA filings — failure to demonstrate superiority over Dupixent in head-to-head trials would undermine the core differentiation thesis whether acquired or standalone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Apogee's core business is structurally immune to AI disruption. Developing and manufacturing monoclonal antibodies requires physical clinical trials with thousands of patients, FDA regulatory review processes, bioreactor-based GMP manufacturing, and complex supply chains that AI cannot substitute [2]. The biologics development pathway — from IND filing through Phase 1/2/3 trials to BLA — requires 10+ years of physical-world validation that no AI system can accelerate beyond modest drug discovery optimization. Orphan/specialty drug pricing and distribution through limited pharmacy networks create additional regulatory moats. AI Opportunity (0/1): No quantifiable AI-related revenue. Computational biology tools may support Apogee's antibody engineering but the company does not generate revenue from AI products or services and has not reported specific AI-driven cost savings in drug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Apogee Therapeutics Q2 2026 Financial Highlights — Yahoo Finance,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Apogee Therapeutics Q1 2026 Pipeline Progress and Financial Results — investors.apogeetherapeutics.com, May 2026</w:t>
      </w:r>
    </w:p>
    <w:p>
      <w:pPr>
        <w:spacing w:before="20" w:after="20"/>
        <w:ind w:left="170"/>
      </w:pPr>
      <w:r>
        <w:rPr>
          <w:rFonts w:ascii="Calibri" w:hAnsi="Calibri"/>
          <w:b/>
          <w:color w:val="4A6B25"/>
          <w:sz w:val="15"/>
        </w:rPr>
        <w:t xml:space="preserve">3. </w:t>
      </w:r>
      <w:r>
        <w:rPr>
          <w:rFonts w:ascii="Calibri" w:hAnsi="Calibri"/>
          <w:b w:val="0"/>
          <w:color w:val="3A4A28"/>
          <w:sz w:val="17"/>
        </w:rPr>
        <w:t>AbbVie Acquisition of Apogee Therapeutics Announcement — PRNewswire, AbbVie Investor Relations, CNBC, June 22, 2026</w:t>
      </w:r>
    </w:p>
    <w:p>
      <w:pPr>
        <w:spacing w:before="20" w:after="20"/>
        <w:ind w:left="170"/>
      </w:pPr>
      <w:r>
        <w:rPr>
          <w:rFonts w:ascii="Calibri" w:hAnsi="Calibri"/>
          <w:b/>
          <w:color w:val="4A6B25"/>
          <w:sz w:val="15"/>
        </w:rPr>
        <w:t xml:space="preserve">4. </w:t>
      </w:r>
      <w:r>
        <w:rPr>
          <w:rFonts w:ascii="Calibri" w:hAnsi="Calibri"/>
          <w:b w:val="0"/>
          <w:color w:val="3A4A28"/>
          <w:sz w:val="17"/>
        </w:rPr>
        <w:t>Apogee Therapeutics Employee Reviews and Culture — Glassdoor,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Apogee Therapeutics (APGE) Key Statistics — StockAnalysis.com,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