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BDSX</w:t>
      </w:r>
      <w:r>
        <w:rPr>
          <w:rFonts w:ascii="Calibri" w:hAnsi="Calibri"/>
          <w:b/>
          <w:color w:val="1A2010"/>
          <w:sz w:val="40"/>
        </w:rPr>
        <w:t xml:space="preserve">  Biodesix, Inc.</w:t>
      </w:r>
    </w:p>
    <w:p>
      <w:pPr>
        <w:spacing w:after="120"/>
      </w:pPr>
      <w:r>
        <w:rPr>
          <w:rFonts w:ascii="Calibri" w:hAnsi="Calibri"/>
          <w:b/>
          <w:color w:val="6E8450"/>
          <w:sz w:val="18"/>
        </w:rPr>
        <w:t>GROWTH SLEEVE · 2026-07-28 · Inspire: 50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Diagnostics &amp; Research · NASDAQ · United States</w:t>
      </w:r>
    </w:p>
    <w:p>
      <w:pPr>
        <w:spacing w:after="80"/>
      </w:pPr>
      <w:r>
        <w:rPr>
          <w:rFonts w:ascii="Calibri" w:hAnsi="Calibri"/>
          <w:b w:val="0"/>
          <w:color w:val="3A4A28"/>
          <w:sz w:val="20"/>
        </w:rPr>
        <w:t>Biodesix develops and commercializes blood-based diagnostic tests for lung disease, combining multi-omics data through its proprietary Diagnostic Cortex AI platform. The company offers eight non-invasive tests including the Nodify Lung nodule risk assessment strategy and the IQLung treatment decision support platform. Q1 2026 revenue surged 42% to $25.6M at 84% gross margin, and the company published the largest lung nodule biomarker clinical validation study ever (1,100 patients). Based in Boulder, Colorado.</w:t>
      </w:r>
    </w:p>
    <w:p>
      <w:r>
        <w:rPr>
          <w:rFonts w:ascii="Calibri" w:hAnsi="Calibri"/>
          <w:b/>
          <w:color w:val="6E8450"/>
          <w:sz w:val="18"/>
        </w:rPr>
        <w:t>340 Employees · https://www.biodesix.com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Biodesix delivered Q1 2026 revenue of $25.6M, up 42% YoY, with Diagnostic Testing revenue of $22.3M (+37%) and Development Services of $3.3M (+99%), raising FY2026 guidance to $108-114M (25% growth at midpoint) [1]. The company achieved its first positive Adjusted EBITDA in Q4 2025, a landmark inflection from years of pre-profit operations. Revenue has grown from ~$22M in 2020 to an annualized run-rate of ~$102M. AI Deployment (2/2): Biodesix's proprietary Diagnostic Cortex AI platform is the technological foundation of its entire product line — using machine learning to analyze blood-based biomarkers for lung disease diagnosis and treatment decisions [3]. This is genuine AI-powered product delivery generating $96M+ TTM revenue. Market Share (1/2): Biodesix is the only company offering eight non-invasive blood-based tests for lung disease, creating a unique market position. The March 2026 publication of the largest lung nodule biomarker validation study ever (1,100 patients) validating Nodify CDT strengthens clinical credibility [4]. However, overall addressable market penetration remains early-stage. Product Pipeline (1/2): Test volumes grew 29% in Q1 2026 with average revenue per test increasing through expanded payer coverage and improved revenue cycle management [1]. Plans include expanded clinical evidence, potential new test additions, and international market development. R&amp;D Intensity (1/1): Significant R&amp;D investment relative to revenue supports the Diagnostic Cortex AI platform, new test development, and clinical validation studies including the 1,100-patient Nodify CDT study [3][4].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Biodesix's purpose — improving patient outcomes through blood-based diagnostics that transform lung disease management — is specific, distinctive, and validated by 50+ product launches, growing clinical adoption across hundreds of sites, and the largest lung nodule biomarker study ever published [3][4]. CEO Scott Hutton's personal philosophy of 'helping people, giving back, and improving lives through better health outcomes' is clearly reflected in product strategy. Community Impact (2/2): Biodesix directly improves patient welfare by replacing invasive lung biopsies with blood-based tests, reducing procedure-related complications and healthcare costs. The Nodify CDT validation study (1,100 patients, 91-97% specificity) demonstrates concrete patient benefit in earlier lung cancer diagnosis [4]. Employee Retention (1/2): Inc. Magazine Best Workplaces 2024 recognition with a 93% highly engaged employee score is strong evidence of positive culture [3]. Three consecutive years of top workplace recognitions. However, specific retention or tenure data for the 340-person team is not publicly available. Insider Buying (1/2): Director Jack Schuler made 3 purchases totaling 182,465 shares for $2.08M in recent months, representing meaningful conviction from a board member [5]. CEO Hutton sold only 1,490 shares (negligible). Overall insider activity shows 25 sells and 5 buys in the past year, but the $2.08M Schuler purchase is the dominant signal.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formula. Biodesix shows explosive revenue growth approaching profitability but carries significant financial risk. Q1 2026 revenue surged 42% to $25.6M at 84% gross margin, FY2026 guidance raised to $108-114M, and forward P/E of 22.67 implies analysts expect profitability within the forecast period [1][6]. The 5yr revenue CAGR of ~32% is exceptional. However, D/E of 806% reflects $73.6M debt against deeply negative equity, ROE of -317% reflects accumulated losses, and TTM profit margin of -33% means the company is still burning cash [6]. Cash of $25.6M against $73.6M debt creates a tight capital position despite first positive Adjusted EBITDA in Q4 2025. The company may need additional capital raising, diluting existing shareholders. Liquidity: ~150K avg volume x $15 = $2.25M daily, passing the $1M floor but still micro-cap illiquid.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Biodesix under CEO Scott Hutton shows meaningful infinite game characteristics — a genuine patient-focused purpose validated by clinical adoption and the largest lung nodule biomarker study ever published, willingness to invest through years of losses, and a highly engaged 93% employee culture. However, financial fragility (D/E 806%, negative equity, tight cash position) limits the company's ability to play an infinite game indefinitely without demonstrating sustained profitability, and the single-focus strategy offers no flexibility for strategic reinvention.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Biodesix's purpose — transforming lung disease management through non-invasive blood-based diagnostics — qualifies as a genuine Just Cause [3]. It benefits patients by reducing invasive procedures, it's idealistic (envisions a future where lung cancer diagnosis is a simple blood test), and it's being validated by growing clinical adoption and the 1,100-patient Nodify CDT study [4]. Hutton's 6+ year tenure as CEO and personal philosophy of 'improving people's health and lives' appear authentic. However, the cause hasn't survived a true existential test or multi-decade consistency.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Inc. Magazine's Best Workplaces recognition for three consecutive years with a 93% highly engaged employee score is concrete evidence of a positive organizational culture [3]. The company's operating principles emphasize communication, collaboration, and inclusion. With ~340 employees, leadership is accessible, and Hutton's 6+ year tenure provides stability. However, the small size and financial constraints limit the company's ability to demonstrate trust through employee investment programs or above-market compensation.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Biodesix collaborates with leading biotechnology and pharmaceutical companies through its Development Services segment, acknowledging that larger players have complementary strengths [1][3]. The company positions itself as a specialized lung diagnostics leader rather than competing head-to-head with major diagnostic companies like Guardant Health or Foundation Medicine, using competitive dynamics to deepen its niche focus rather than engage in destructive competition.</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Biodesix has been consistently focused on blood-based lung diagnostics since founding, evolving from single tests to an eight-test platform but never pivoting its core business model [3]. The company has not demonstrated willingness or capacity to make transformative strategic shifts. At $152M market cap with negative equity, D/E of 806%, and tight cash, the company has virtually no financial flexibility to fund a major strategic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Scott Hutton and the leadership team have sustained investment in the Diagnostic Cortex AI platform and clinical validation through years of losses — a cumulative net loss exceeding $200M since founding — sacrificing near-term profitability to build long-term diagnostic capabilities [1]. The decision to expand to eight tests and invest in the 1,100-patient validation study while still unprofitable shows conviction. However, financial constraints mean this courage is partly necessity — the company must grow revenue to survive, and the thin cash cushion ($25.6M) limits strategic optionality.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Biodesix is at a compelling inflection point — Q1 2026 revenue surged 42% to $25.6M at 84% gross margin, with test volumes up 29% and Development Services revenue doubling, leading management to raise FY2026 guidance to $108-114M (25% growth at midpoint) [1]. The company achieved its first positive Adjusted EBITDA in Q4 2025, signaling the path from pre-profit growth to profitable scaling. The proprietary Diagnostic Cortex AI platform and eight non-invasive lung disease tests create a defensible market position, strengthened by the March 2026 publication of the largest lung nodule biomarker validation study ever (1,100 patients, Nodify CDT 91-97% specificity) [4]. Director Jack Schuler's $2.08M in recent share purchases signals strong board conviction [5]. The stock has surged 137% in 52 weeks as the market re-rates from 'pre-profit biotech' to 'profitable growth diagnostics,' and the forward P/E of 22.67 reflects analyst expectations of sustained profitability. At $152M market cap, significant upside remains if BDSX achieves and sustains profitability at scale.</w:t>
      </w:r>
    </w:p>
    <w:p>
      <w:pPr>
        <w:spacing w:after="120"/>
      </w:pPr>
      <w:r>
        <w:rPr>
          <w:rFonts w:ascii="Calibri" w:hAnsi="Calibri"/>
          <w:b w:val="0"/>
          <w:color w:val="3A4A28"/>
          <w:sz w:val="20"/>
        </w:rPr>
        <w:t>The bear case centers on financial fragility, micro-cap illiquidity, and competitive risk. D/E of 806% reflects $73.6M debt against deeply negative equity, and cash of $25.6M provides limited runway — the company may need dilutive equity raising despite improving operations [6]. TTM profit margin of -33.3% means BDSX is still burning cash at a meaningful rate, and achieving sustained profitability requires continued high-30s% revenue growth with margin expansion. The $152M market cap with ~150K average daily volume makes BDSX a micro-cap with institutional access limitations and volatile price action. Competition from larger diagnostic companies (Guardant Health at $8B+ market cap, Foundation Medicine backed by Roche) with deeper pockets, established oncology relationships, and broader liquid biopsy platforms could pressure Biodesix's market position as they expand into lung diagnostics. Reimbursement risk is real — changes in Medicare/insurance coverage for blood-based diagnostics could slow revenue growth. The 42% Q1 growth rate may be difficult to sustain as revenue approaches $100M+ and base effects normalize.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Path to sustained profitability — Q4 2025 positive Adjusted EBITDA and Q1 2026's 42% growth at 84% gross margin signal the earnings inflection; sustained profitability would fundamentally re-rate the stock from micro-cap diagnostic play to growth compounder [1]</w:t>
      </w:r>
    </w:p>
    <w:p>
      <w:pPr>
        <w:spacing w:before="40" w:after="40"/>
        <w:ind w:left="283"/>
      </w:pPr>
      <w:r>
        <w:rPr>
          <w:rFonts w:ascii="Calibri" w:hAnsi="Calibri"/>
          <w:b/>
          <w:color w:val="4A6B25"/>
          <w:sz w:val="20"/>
        </w:rPr>
        <w:t xml:space="preserve">2. </w:t>
      </w:r>
      <w:r>
        <w:rPr>
          <w:rFonts w:ascii="Calibri" w:hAnsi="Calibri"/>
          <w:b w:val="0"/>
          <w:color w:val="3A4A28"/>
          <w:sz w:val="20"/>
        </w:rPr>
        <w:t>Nodify CDT clinical validation — the 1,100-patient study (largest ever for lung nodule biomarkers, 91-97% specificity) provides the clinical evidence foundation for expanded guideline inclusion, payer coverage, and clinical adoption [4]</w:t>
      </w:r>
    </w:p>
    <w:p>
      <w:pPr>
        <w:spacing w:before="40" w:after="40"/>
        <w:ind w:left="283"/>
      </w:pPr>
      <w:r>
        <w:rPr>
          <w:rFonts w:ascii="Calibri" w:hAnsi="Calibri"/>
          <w:b/>
          <w:color w:val="4A6B25"/>
          <w:sz w:val="20"/>
        </w:rPr>
        <w:t xml:space="preserve">3. </w:t>
      </w:r>
      <w:r>
        <w:rPr>
          <w:rFonts w:ascii="Calibri" w:hAnsi="Calibri"/>
          <w:b w:val="0"/>
          <w:color w:val="3A4A28"/>
          <w:sz w:val="20"/>
        </w:rPr>
        <w:t>Development Services revenue doubling in Q1 2026 (+99% YoY to $3.3M) signals expanding pharmaceutical partnerships that provide high-margin revenue diversification beyond diagnostic testing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Financial fragility — D/E of 806%, negative equity, and $25.6M cash against $73.6M debt creates near-term capital needs and risk of dilutive equity raising despite improving operations [6]</w:t>
      </w:r>
    </w:p>
    <w:p>
      <w:pPr>
        <w:spacing w:before="40" w:after="40"/>
        <w:ind w:left="283"/>
      </w:pPr>
      <w:r>
        <w:rPr>
          <w:rFonts w:ascii="Calibri" w:hAnsi="Calibri"/>
          <w:b/>
          <w:color w:val="4A6B25"/>
          <w:sz w:val="20"/>
        </w:rPr>
        <w:t xml:space="preserve">2. </w:t>
      </w:r>
      <w:r>
        <w:rPr>
          <w:rFonts w:ascii="Calibri" w:hAnsi="Calibri"/>
          <w:b w:val="0"/>
          <w:color w:val="3A4A28"/>
          <w:sz w:val="20"/>
        </w:rPr>
        <w:t>Micro-cap illiquidity risk — $152M market cap with ~150K avg daily volume limits institutional interest, creates volatile price action, and constrains the company's ability to use equity for strategic acquisitions</w:t>
      </w:r>
    </w:p>
    <w:p>
      <w:pPr>
        <w:spacing w:before="40" w:after="40"/>
        <w:ind w:left="283"/>
      </w:pPr>
      <w:r>
        <w:rPr>
          <w:rFonts w:ascii="Calibri" w:hAnsi="Calibri"/>
          <w:b/>
          <w:color w:val="4A6B25"/>
          <w:sz w:val="20"/>
        </w:rPr>
        <w:t xml:space="preserve">3. </w:t>
      </w:r>
      <w:r>
        <w:rPr>
          <w:rFonts w:ascii="Calibri" w:hAnsi="Calibri"/>
          <w:b w:val="0"/>
          <w:color w:val="3A4A28"/>
          <w:sz w:val="20"/>
        </w:rPr>
        <w:t>Competitive threat from larger diagnostics companies (Guardant Health, Foundation Medicine/Roche) with deeper pockets, broader liquid biopsy platforms, and established oncology relationships potentially developing competing lung diagnostic tests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Biodesix is protected from AI disruption because its core product IS AI-powered diagnostics — the Diagnostic Cortex platform uses proprietary machine learning algorithms trained on clinical data to analyze blood-based biomarkers [3]. Meaningful defensive moats include proprietary multi-omics clinical datasets (training data from thousands of patients), FDA-regulated test validation processes, CLIA-accredited laboratory infrastructure, and established clinical workflows with hundreds of pulmonology and oncology sites. The 1,100-patient Nodify CDT validation study creates additional data barriers to entry [4]. However, larger diagnostic companies (Guardant Health, Foundation Medicine, Roche) with superior financial resources could develop competing AI-based liquid biopsy platforms, and general advances in AI could eventually commoditize some biomarker analysis. AI Opportunity (1/1): The entire Biodesix product line generates AI-driven revenue — the Diagnostic Cortex AI platform underpins all eight tests generating $96M+ TTM revenue at 84% gross margin, making Biodesix a pure-play AI diagnostics company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Biodesix Q1 2026 Earnings Release — $25.6M revenue (up 42%), $22.3M Diagnostic Testing (+37%), $3.3M Development Services (+99%), 84% gross margin, FY2026 guidance raised to $108-114M, May 2026</w:t>
      </w:r>
    </w:p>
    <w:p>
      <w:pPr>
        <w:spacing w:before="20" w:after="20"/>
        <w:ind w:left="170"/>
      </w:pPr>
      <w:r>
        <w:rPr>
          <w:rFonts w:ascii="Calibri" w:hAnsi="Calibri"/>
          <w:b/>
          <w:color w:val="4A6B25"/>
          <w:sz w:val="15"/>
        </w:rPr>
        <w:t xml:space="preserve">2. </w:t>
      </w:r>
      <w:r>
        <w:rPr>
          <w:rFonts w:ascii="Calibri" w:hAnsi="Calibri"/>
          <w:b w:val="0"/>
          <w:color w:val="3A4A28"/>
          <w:sz w:val="17"/>
        </w:rPr>
        <w:t>Biodesix Q4 and Full-Year 2025 Earnings — $88.5M revenue (up 24%), first positive Adjusted EBITDA ($530K) in Q4 2025, 83% Q4 gross margin, February 2026</w:t>
      </w:r>
    </w:p>
    <w:p>
      <w:pPr>
        <w:spacing w:before="20" w:after="20"/>
        <w:ind w:left="170"/>
      </w:pPr>
      <w:r>
        <w:rPr>
          <w:rFonts w:ascii="Calibri" w:hAnsi="Calibri"/>
          <w:b/>
          <w:color w:val="4A6B25"/>
          <w:sz w:val="15"/>
        </w:rPr>
        <w:t xml:space="preserve">3. </w:t>
      </w:r>
      <w:r>
        <w:rPr>
          <w:rFonts w:ascii="Calibri" w:hAnsi="Calibri"/>
          <w:b w:val="0"/>
          <w:color w:val="3A4A28"/>
          <w:sz w:val="17"/>
        </w:rPr>
        <w:t>Biodesix Company Website — Diagnostic Cortex AI platform, Nodify Lung and IQLung tests, CEO Scott Hutton leadership, Inc. Best Workplaces 2024, 93% engaged employee score,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Biodesix Nodify CDT Validation Study — largest lung nodule biomarker study (1,100 patients), 91-97% specificity, published March 2026, GlobeNewsWire / BioSpace</w:t>
      </w:r>
    </w:p>
    <w:p>
      <w:pPr>
        <w:spacing w:before="20" w:after="20"/>
        <w:ind w:left="170"/>
      </w:pPr>
      <w:r>
        <w:rPr>
          <w:rFonts w:ascii="Calibri" w:hAnsi="Calibri"/>
          <w:b/>
          <w:color w:val="4A6B25"/>
          <w:sz w:val="15"/>
        </w:rPr>
        <w:t xml:space="preserve">5. </w:t>
      </w:r>
      <w:r>
        <w:rPr>
          <w:rFonts w:ascii="Calibri" w:hAnsi="Calibri"/>
          <w:b w:val="0"/>
          <w:color w:val="3A4A28"/>
          <w:sz w:val="17"/>
        </w:rPr>
        <w:t>Insider Trading — Director Jack Schuler purchased 182,465 shares ($2.08M), CEO Hutton sold 1,490 shares, 25 total insider sells and 5 buys in past 12 months, StockTitan / MarketBeat / Nasdaq, accessed July 2026</w:t>
      </w:r>
    </w:p>
    <w:p>
      <w:pPr>
        <w:spacing w:before="20" w:after="20"/>
        <w:ind w:left="170"/>
      </w:pPr>
      <w:r>
        <w:rPr>
          <w:rFonts w:ascii="Calibri" w:hAnsi="Calibri"/>
          <w:b/>
          <w:color w:val="4A6B25"/>
          <w:sz w:val="15"/>
        </w:rPr>
        <w:t xml:space="preserve">6. </w:t>
      </w:r>
      <w:r>
        <w:rPr>
          <w:rFonts w:ascii="Calibri" w:hAnsi="Calibri"/>
          <w:b w:val="0"/>
          <w:color w:val="3A4A28"/>
          <w:sz w:val="17"/>
        </w:rPr>
        <w:t>StockAnalysis.com / Yahoo Finance — BDSX Key Statistics (Forward P/E 22.67, D/E 806%, ROE -317%, market cap $152M),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