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BEAM</w:t>
      </w:r>
      <w:r>
        <w:rPr>
          <w:rFonts w:ascii="Calibri" w:hAnsi="Calibri"/>
          <w:b/>
          <w:color w:val="1A2010"/>
          <w:sz w:val="40"/>
        </w:rPr>
        <w:t xml:space="preserve">  Beam Therapeutics Inc.</w:t>
      </w:r>
    </w:p>
    <w:p>
      <w:pPr>
        <w:spacing w:after="120"/>
      </w:pPr>
      <w:r>
        <w:rPr>
          <w:rFonts w:ascii="Calibri" w:hAnsi="Calibri"/>
          <w:b/>
          <w:color w:val="6E8450"/>
          <w:sz w:val="18"/>
        </w:rPr>
        <w:t>GROWTH SLEEVE · 2026-07-20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Beam Therapeutics is a biotechnology company developing precision genetic medicines using its proprietary base editing technology. Its pipeline targets hematology and genetic diseases including sickle cell disease (Ristoglogene autogetemcel), alpha-1 antitrypsin deficiency (BEAM-302), phenylketonuria (BEAM-304), and glycogen storage disease (BEAM-301). The company has research collaborations with Pfizer, Verve Therapeutics, and Orbital Therapeutics. Cash of $1.2B as of March 2026 provides runway into mid-2029.</w:t>
      </w:r>
    </w:p>
    <w:p>
      <w:r>
        <w:rPr>
          <w:rFonts w:ascii="Calibri" w:hAnsi="Calibri"/>
          <w:b/>
          <w:color w:val="6E8450"/>
          <w:sz w:val="18"/>
        </w:rPr>
        <w:t>511 Employees · https://beamtx.com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Beam has advanced its base editing platform from preclinical concept to multiple clinical-stage programs in under 7 years, with Ristoglogene autogetemcel (risto-cel) in clinical trials for sickle cell disease and BEAM-302 advancing for alpha-1 antitrypsin deficiency [1][2]. The Pfizer collaboration generated $377.7M in milestone revenue in FY2023, validating the technology platform commercially. AI Deployment (1/2): Beam leverages computational biology and machine learning to design guide RNAs and optimize base editors for precision, generating measurable R&amp;D efficiency gains, though this is enabling technology rather than a standalone AI product [2]. Market Share (2/2): Beam is the undisputed leader in base editing therapeutics, a technology it co-invented via co-founder David Liu, holding foundational IP that differentiates it from CRISPR-Cas9 competitors like Intellia and CRISPR Therapeutics [2]. Pipeline (1/2): BEAM-304 IND filing anticipated in 2026 for PKU, risto-cel in clinical development, and the ESCAPE platform combining antibody conditioning with multiplex gene editing provide multi-program pipeline visibility [1]. R&amp;D Intensity (1/1): R&amp;D spending dominates the P&amp;L as expected for a clinical-stage biotech, with operating expenses heavily weighted toward pipeline advancement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Beam's mission to 'create a new class of precision genetic medicines with the potential to provide lifelong cures' is specific, patient-centered, and distinctive — it connects the company's proprietary technology to a genuine vision of transforming genetic disease treatment rather than generic pharma language [2]. Community Impact (1/2): Beam's work on sickle cell disease disproportionately benefits underserved populations, and the company participates in the broader rare disease community, though no specific charitable programs or dollar commitments were identified [2]. Employee Retention (0/2): No specific retention data available; Glassdoor reviews describe 'very welcoming and collaborative work culture with excellent mentorship,' but others note management 'lacks organization skills' — mixed signals without quantitative retention metrics [3]. Insider Buying (1/2): CEO John Evans has held his position for 9+ years and holds significant equity exposure, demonstrating personal conviction, though no data on recent net insider buying was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$31.7M in license revenue, a 322% increase from Q1 2025's $7.5M, driven by collaboration milestones [1]. Cash of $1.2B as of March 2026 supports a projected runway into mid-2029, supplemented by a new $100M credit facility maturing 2033 [1]. D/E of approximately 12-15% reflects a conservatively capitalized balance sheet with minimal debt against substantial cash reserves. FY2025 revenue of $139.7M grew 120% from FY2024's $63.5M, though FY2026 consensus of $74M implies a -47% decline as milestone revenue normalizes [1][4]. Negative profit margin and negative ROE are typical for pre-commercial biotech and score at the floor. Liquidity floor cleared: ~1.9M avg daily volume x ~$31 = ~$60M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Beam demonstrates genuine infinite game thinking in its commitment to a transformative technology platform — base editing — that it co-invented and has spent nearly a decade developing before seeing commercial revenue. CEO John Evans' 9-year tenure and willingness to invest through cash-burning years reflects long-term conviction. The company's Just Cause of providing lifelong cures for genetic diseases is genuine and patient-centered, though the company is too young to have been tested through multiple market cycles or leadership transitions.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Beam's cause — providing lifelong cures for serious genetic diseases through precision base editing — is genuinely distinctive, service-oriented, and inclusive [2]. The company was founded specifically to commercialize base editing technology invented by co-founder David Liu, and strategic decisions (pipeline prioritization, platform investment, collaboration structure) trace back to advancing this platform. However, the cause has not yet been validated through decades of execution or survived major crises, limiting it to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John Evans has led the company since 2017 (9+ years), providing leadership continuity unusual for clinical-stage biotech [3]. Glassdoor reviews describe a 'very welcoming and collaborative work culture with excellent mentorship from managers,' though some reviews note management organizational challenges and increasing bureaucracy as the company has grown [3]. Adequate trust without evidence of exceptional practices.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Beam demonstrates an infinite competitive mindset by collaborating with competitors where appropriate — the Verve Therapeutics collaboration on cardiovascular targets and the Pfizer partnership show willingness to engage constructively rather than pursue zero-sum competition [2]. The company's competitive positioning emphasizes base editing's precision advantages rather than attacking CRISPR-Cas9 competitors' weaknesses.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Beam has expanded from its initial hematology focus into liver-targeted genetic diseases (BEAM-302 for A1AT deficiency, BEAM-304 for PKU) and developed the ESCAPE platform combining antibody conditioning with multiplex gene editing [1]. These represent meaningful extensions of the core technology into adjacent therapeutic areas, though not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Beam has demonstrated courage by continuing to invest heavily in R&amp;D (~$220M+ annual cash burn) through a challenging biotech funding environment, maintaining its commitment to the base editing platform rather than pivoting to faster-to-market approaches [1]. Drawing $100M from a new credit facility to extend runway into mid-2029 shows conviction in long-term pipeline development, and building proprietary manufacturing capability rather than outsourcing demonstrates long-term thinking over short-term capital efficiency.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Beam Therapeutics is the pioneer and leader in base editing, a next-generation gene editing technology enabling precise single-nucleotide changes without double-strand DNA breaks [2]. Q1 2026 delivered $31.7M in collaboration revenue, up 322% from Q1 2025, while cash of $1.2B provides approximately 3+ years of runway into mid-2029, supplemented by a new $100M credit facility [1]. The diversified pipeline spans sickle cell disease (risto-cel), alpha-1 antitrypsin deficiency (BEAM-302), PKU (BEAM-304), and the novel ESCAPE platform, with the Pfizer collaboration validating commercial potential through $377.7M in prior milestone payments [1][2]. At ~$3.2B market cap with $1.2B cash, the implied enterprise value of ~$2B represents a reasonable entry for a clinical-stage platform with multiple shots on goal.</w:t>
      </w:r>
    </w:p>
    <w:p>
      <w:pPr>
        <w:spacing w:after="120"/>
      </w:pPr>
      <w:r>
        <w:rPr>
          <w:rFonts w:ascii="Calibri" w:hAnsi="Calibri"/>
          <w:b w:val="0"/>
          <w:color w:val="3A4A28"/>
          <w:sz w:val="20"/>
        </w:rPr>
        <w:t>The bear case centers on clinical and regulatory execution risk inherent to pre-commercial biotech. Base editing has not yet produced an FDA-approved therapy — risto-cel clinical timelines remain uncertain and the path to BLA filing could extend beyond 2028 [1]. FY2026 consensus revenue of $74M implies a 47% decline from FY2025's $139.7M as milestone revenue normalizes, with per-share losses projected at -$4.41 [4]. Q1 2026 net loss of $94.3M translates to accelerating cash burn that could shorten runway if pipeline setbacks occur. Competition from CRISPR Therapeutics (Casgevy already approved) and Intellia's advancing in vivo approaches could erode Beam's first-mover narrative. A Prime Medicine arbitration ruling further clouds IP positioning [5]. With negative earnings and no near-term profitability path, the stock remains a binary bet on clinical success.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BEAM-304 IND filing anticipated in 2026 for phenylketonuria, expanding the liver-targeted genetic disease portfolio into a larger patient population with significant commercial potential [1]</w:t>
      </w:r>
    </w:p>
    <w:p>
      <w:pPr>
        <w:spacing w:before="40" w:after="40"/>
        <w:ind w:left="283"/>
      </w:pPr>
      <w:r>
        <w:rPr>
          <w:rFonts w:ascii="Calibri" w:hAnsi="Calibri"/>
          <w:b/>
          <w:color w:val="4A6B25"/>
          <w:sz w:val="20"/>
        </w:rPr>
        <w:t xml:space="preserve">2. </w:t>
      </w:r>
      <w:r>
        <w:rPr>
          <w:rFonts w:ascii="Calibri" w:hAnsi="Calibri"/>
          <w:b w:val="0"/>
          <w:color w:val="3A4A28"/>
          <w:sz w:val="20"/>
        </w:rPr>
        <w:t>Risto-cel clinical data readouts for sickle cell disease, with potential to demonstrate base editing's first proof of clinical efficacy in a registrational setting [2]</w:t>
      </w:r>
    </w:p>
    <w:p>
      <w:pPr>
        <w:spacing w:before="40" w:after="40"/>
        <w:ind w:left="283"/>
      </w:pPr>
      <w:r>
        <w:rPr>
          <w:rFonts w:ascii="Calibri" w:hAnsi="Calibri"/>
          <w:b/>
          <w:color w:val="4A6B25"/>
          <w:sz w:val="20"/>
        </w:rPr>
        <w:t xml:space="preserve">3. </w:t>
      </w:r>
      <w:r>
        <w:rPr>
          <w:rFonts w:ascii="Calibri" w:hAnsi="Calibri"/>
          <w:b w:val="0"/>
          <w:color w:val="3A4A28"/>
          <w:sz w:val="20"/>
        </w:rPr>
        <w:t>ESCAPE platform development combining antibody conditioning with multiplex gene editing, which could unlock broader hematopoietic stem cell therapy applications and new collaboration partnerships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Clinical trial failure or safety signal in any lead program could crater the platform thesis — base editing has not yet produced an FDA-approved therapy and risto-cel timelines remain uncertain [2]</w:t>
      </w:r>
    </w:p>
    <w:p>
      <w:pPr>
        <w:spacing w:before="40" w:after="40"/>
        <w:ind w:left="283"/>
      </w:pPr>
      <w:r>
        <w:rPr>
          <w:rFonts w:ascii="Calibri" w:hAnsi="Calibri"/>
          <w:b/>
          <w:color w:val="4A6B25"/>
          <w:sz w:val="20"/>
        </w:rPr>
        <w:t xml:space="preserve">2. </w:t>
      </w:r>
      <w:r>
        <w:rPr>
          <w:rFonts w:ascii="Calibri" w:hAnsi="Calibri"/>
          <w:b w:val="0"/>
          <w:color w:val="3A4A28"/>
          <w:sz w:val="20"/>
        </w:rPr>
        <w:t>Q1 2026 net loss of $94.3M implies accelerating annual cash burn (~$377M annualized) that could compress the mid-2029 runway if milestone inflows slow or pipeline setbacks require additional investment [1]</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CRISPR Therapeutics' approved Casgevy and Intellia's advancing in vivo programs, plus Prime Medicine IP arbitration, could reduce Beam's perceived differentiation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Beam's core business — developing genetic medicines through base editing — requires deep wet-lab biology, clinical trials, regulatory navigation, and GMP manufacturing of cell and gene therapies that AI cannot substitute [2]. The physical-world nature of drug development (patient enrollment, FDA oversight, manufacturing) creates meaningful structural protection. However, AI is accelerating drug discovery timelines across biotech, and competitors leveraging AI-driven drug design could compress Beam's development advantage and time-to-market window. AI Opportunity (1/1): Beam actively uses computational biology and machine learning for guide RNA design, base editor optimization, and target identification, generating measurable R&amp;D efficiency gains that directly support pipeline advancement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Beam Therapeutics Q1 2026 Financial Results — $31.7M revenue, $94.3M net loss, $1.2B cash, Alphastreet/StockTitan,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Beam Therapeutics corporate website and pipeline overview — base editing platform and clinical programs,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Glassdoor reviews for Beam Therapeutics — culture, management, and employee sentiment,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Analyst Consensus — 14 analysts projecting $74M FY2026 revenue and -$4.41 EPS, Yahoo Finance/TipRanks, July 2026</w:t>
      </w:r>
    </w:p>
    <w:p>
      <w:pPr>
        <w:spacing w:before="20" w:after="20"/>
        <w:ind w:left="170"/>
      </w:pPr>
      <w:r>
        <w:rPr>
          <w:rFonts w:ascii="Calibri" w:hAnsi="Calibri"/>
          <w:b/>
          <w:color w:val="4A6B25"/>
          <w:sz w:val="15"/>
        </w:rPr>
        <w:t xml:space="preserve">5. </w:t>
      </w:r>
      <w:r>
        <w:rPr>
          <w:rFonts w:ascii="Calibri" w:hAnsi="Calibri"/>
          <w:b w:val="0"/>
          <w:color w:val="3A4A28"/>
          <w:sz w:val="17"/>
        </w:rPr>
        <w:t>MarketScreener — Prime Medicine favorable ruling in Beam Therapeutics license arbitration,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