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CALX</w:t>
      </w:r>
      <w:r>
        <w:rPr>
          <w:rFonts w:ascii="Calibri" w:hAnsi="Calibri"/>
          <w:b/>
          <w:color w:val="1A2010"/>
          <w:sz w:val="40"/>
        </w:rPr>
        <w:t xml:space="preserve">  Calix, Inc.</w:t>
      </w:r>
    </w:p>
    <w:p>
      <w:pPr>
        <w:spacing w:after="120"/>
      </w:pPr>
      <w:r>
        <w:rPr>
          <w:rFonts w:ascii="Calibri" w:hAnsi="Calibri"/>
          <w:b/>
          <w:color w:val="6E8450"/>
          <w:sz w:val="18"/>
        </w:rPr>
        <w:t>GROWTH SLEEVE · 2026-08-08 · Inspire: 71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Calix, Inc. provides cloud and software platforms, systems, and services that enable broadband service providers (BSPs) to simplify operations, engage subscribers, and grow their businesses. The AI-native Calix One platform processes 4.3 billion workflows annually and ingests more than a petabyte of data daily, serving Tier 2/3 broadband providers across the United States. The company has transitioned from a hardware networking vendor to a cloud-first, AI-native platform company over 15+ years with more than $2 billion in cumulative investment. Founded in 1999, headquartered in San Jose, California.</w:t>
      </w:r>
    </w:p>
    <w:p>
      <w:r>
        <w:rPr>
          <w:rFonts w:ascii="Calibri" w:hAnsi="Calibri"/>
          <w:b/>
          <w:color w:val="6E8450"/>
          <w:sz w:val="18"/>
        </w:rPr>
        <w:t>1,921 Employees · https://www.calix.com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Calix has executed a multi-year transformation from hardware networking vendor to AI-native cloud platform company, building the Calix One platform over 15+ years with $2B+ cumulative investment [2][3]. This platform now processes 4.3 billion workflows annually and ingests a petabyte of data daily. Record Q2 2026 revenue of $293M (+21% YoY) and Q1 revenue of $280M (+27% YoY) validate the platform strategy after recovering from a painful 20% revenue decline in FY2024 [1]. AI Deployment (2/2): Calix has achieved 98% employee AI adoption with 400+ employee-built AI agents driving an estimated $37M in productivity gains [2]. The Calix One platform is marketed as 'AI-native' with agentic AI capabilities deployed directly to BSP customers. This represents measurable, shipping AI deployment with quantified results. Market Share (1/2): Calix is a meaningful player in broadband service provider platforms, primarily serving Tier 2/3 BSPs, with growing customer adoption and record revenue. However, it competes with larger players like Adtran, Nokia, and Ericsson in the broader broadband equipment and software market [1]. Pipeline (1/2): Revenue growth guidance of 15-20% for 2026 provides clear near-term visibility. Continued expansion of AI-native Calix One capabilities with agentic services positions the company for sustained platform growth [1][6]. R&amp;D Intensity (1/1): Over $2B in cumulative platform investment over 15 years is exceptional for a company of this size, demonstrating top-quartile R&amp;D commitment relative to mid-cap technology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Calix's purpose — enabling BSPs to create 'the smartest, most connected communities in the world' — is clear and connects technology to community outcomes [3]. The 15+ years of consistent platform investment validates genuine commitment beyond marketing language. However, the mission ultimately serves BSP business growth rather than articulating a transformative societal vision. Community Impact (1/2): Calix established a Corporate Social Responsibility office under Martha Galley in 2023 to expand commitment to enabling customers to improve the lives of their communities [4]. The CSR commitment demonstrates intentional corporate citizenship, though specific charitable program dollar amounts were not identified. Employee Retention (2/2): Overwhelming evidence of exceptional workplace culture — Fortune Best Companies to Work For (#85/100), Best Workplaces in Technology (#21/100), Best Workplaces for Parents (#67/100), Glassdoor Best Companies in Tech &amp; AI (#22/25), and Newsweek Greatest Workplaces in Tech 2026 with 4.5/5 stars [2]. CEO Michael Weening named Comparably Top CEO in both 2024 and 2025. This breadth and consistency of recognition across multiple frameworks provides strong evidence of above-average retention. Insider Buying (0/2): No evidence of meaningful personal insider buying by executives was identified in public data. Institutional ownership of 91.38% suggests management alignment through equity compensation rather than open-market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2% (essentially debt-free) scores maximum; ROE of 6.91% scores 0.46 reflecting the recent return to profitability from FY2024 losses [5]. Revenue growth is exceptional at 27.8% TTM (recovering from the FY2024 decline) and 5-year CAGR of approximately 10% [1]. Forward P/E of 20.0 hits target exactly, and estimated forward PEG of 0.54 (based on 36.8% 3-year EPS growth forecast) scores maximum [5]. Profit margin of 4.61% is the primary drag, scoring 0.23 — reflecting the company's transition from near-breakeven to profitability with Q2 2026 net income of $17.1M [1]. The debt-free balance sheet, strong revenue growth, and favorable forward valuation metrics offset the currently thin profit margins. Memory cost inflation identified as a near-term headwind for appliance gross margins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Calix demonstrates strong infinite game characteristics in its 15+ year platform investment commitment, exceptional workplace culture, and genuine community-connecting purpose. The company invested $2B+ in Calix One through a painful 20% revenue decline in FY2024, demonstrating conviction that many companies would not sustain. The breadth of workplace awards (Fortune, Glassdoor, Newsweek) provides evidence of a high-trust organization. The gap to INFINITE status is the absence of transformative strategic flexibility — the hardware-to-software evolution was meaningful but incremental — and limited evidence of competitive learning from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Calix's purpose of enabling BSPs to create 'the smartest, most connected communities in the world' has been validated by 15+ years of consistent platform investment totaling $2B+ [2][3]. The company maintained this mission through a painful 20% revenue decline in FY2024, continuing to invest in AI capabilities and platform development when competitors were cutting costs [1]. The purpose connects broadband technology to community wellbeing, going beyond pure technology delivery. However, the cause is not yet proven across multi-generational leadership transitions or industry-defining crises.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evidence of high-trust culture is overwhelming and multi-sourced: Fortune Best Companies to Work For (#85), Best Workplaces in Technology (#21), Best Workplaces for Parents (#67), Glassdoor Best Companies in Tech &amp; AI (#22/25), Newsweek Greatest Workplaces in Tech with 4.5/5 stars [2]. CEO Michael Weening recognized as Comparably Top CEO in 2024 and 2025. The 98% employee AI adoption rate suggests a culture where employees embrace innovation rather than fear it. These awards span multiple independent evaluation frameworks, providing robust evidence of psychological safety and employee empowerment that Sinek would recognize as a genuine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Calix specifically acknowledging competitors' strengths or framing competitive dynamics as opportunities for self-improvement [3]. The company's public communications focus on serving BSPs and building community-connecting technology rather than engaging with the competitive landscape. While not overtly hostile toward competitors, the absence of rival acknowledgment suggests a company focused on its own mission rather than actively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Calix has evolved from a hardware networking vendor to an AI-native cloud platform company over the past 15 years, a meaningful strategic transformation [2][3]. The transition required shifting from one-time equipment sales to recurring platform revenue, retraining the sales force, and rebuilding the product architecture around cloud and AI. However, this evolution was incremental and market-driven rather than a sudden transformative bet — the company adapted to industry trends over a decade rather than making a bold pivot that disrupted its own legacy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Calix invested $2B+ over 15 years in the Calix One platform, sustaining massive R&amp;D investment even through the 20% revenue decline in FY2024 (-$29.75M net loss) when competitors were cutting costs and preserving margins [1][2]. The company continued hiring and expanding AI capabilities during the downturn, betting that long-term platform capability would outweigh short-term financial pain. This is textbook Sinek courage — choosing long-term capability over quarterly earnings when the cost is real and immediate. The Q2 2026 record revenue of $293M validates this investment, but the courage was demonstrated when the outcome was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Calix is delivering on a 15-year platform investment with record Q2 2026 revenue of $293M (+21% YoY), Q1 revenue of $280M (+27% YoY), and raised full-year guidance of 15-20% revenue growth [1][6]. The AI-native Calix One platform has achieved remarkable internal adoption (98% employee AI usage, 400+ AI agents, $37M estimated productivity gains) and is increasingly differentiated for BSP customers [2]. The debt-free balance sheet (D/E 2%), forward P/E of 20.0, and estimated forward PEG of 0.54 offer attractive valuation for a company with 27.8% TTM revenue growth and accelerating profitability ($17.1M Q2 net income). The exceptional workplace culture (Fortune #85, Glassdoor Top 25 in Tech &amp; AI) creates sustainable competitive advantage through talent retention. The Inspire Impact Score of 71 (ALIGNED) provides faith-based investment compatibility [5].</w:t>
      </w:r>
    </w:p>
    <w:p>
      <w:pPr>
        <w:spacing w:after="120"/>
      </w:pPr>
      <w:r>
        <w:rPr>
          <w:rFonts w:ascii="Calibri" w:hAnsi="Calibri"/>
          <w:b w:val="0"/>
          <w:color w:val="3A4A28"/>
          <w:sz w:val="20"/>
        </w:rPr>
        <w:t>The primary risk is the stock's 35.5% decline from its 52-week high of $71.22 to $37.98, reflecting market concerns about the sustainability of growth and the impact of memory cost inflation on hardware margins [6]. The 51.85 trailing P/E (despite only $0.73 EPS) means the valuation assumes significant profit margin expansion from the current 4.61% — if margins don't expand, the stock is overvalued [5]. The FY2024 revenue decline of 20% demonstrates the cyclicality risk inherent in BSP spending patterns, and another capital expenditure downturn could repeat this pattern. Calix serves primarily Tier 2/3 BSPs, creating customer concentration risk if rural broadband subsidies decline. Competition from larger players (Adtran, Nokia, Ericsson) with deeper resources could pressure margins, and Q3 2026 guidance disappointed investors, contributing to the recent stock decline [6]. ROE of only 6.91% suggests the company has not yet fully converted its revenue growth into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expansion from 4.61% toward double digits as the software and cloud revenue mix increases and operational leverage improves, potentially driving significant EPS growth at the current 36.8% 3-year forecast rate</w:t>
      </w:r>
    </w:p>
    <w:p>
      <w:pPr>
        <w:spacing w:before="40" w:after="40"/>
        <w:ind w:left="283"/>
      </w:pPr>
      <w:r>
        <w:rPr>
          <w:rFonts w:ascii="Calibri" w:hAnsi="Calibri"/>
          <w:b/>
          <w:color w:val="4A6B25"/>
          <w:sz w:val="20"/>
        </w:rPr>
        <w:t xml:space="preserve">2. </w:t>
      </w:r>
      <w:r>
        <w:rPr>
          <w:rFonts w:ascii="Calibri" w:hAnsi="Calibri"/>
          <w:b w:val="0"/>
          <w:color w:val="3A4A28"/>
          <w:sz w:val="20"/>
        </w:rPr>
        <w:t>Continued AI-native platform adoption by BSP customers as agentic AI capabilities differentiate Calix from hardware-only competitors, driving recurring revenue growth and customer stickiness</w:t>
      </w:r>
    </w:p>
    <w:p>
      <w:pPr>
        <w:spacing w:before="40" w:after="40"/>
        <w:ind w:left="283"/>
      </w:pPr>
      <w:r>
        <w:rPr>
          <w:rFonts w:ascii="Calibri" w:hAnsi="Calibri"/>
          <w:b/>
          <w:color w:val="4A6B25"/>
          <w:sz w:val="20"/>
        </w:rPr>
        <w:t xml:space="preserve">3. </w:t>
      </w:r>
      <w:r>
        <w:rPr>
          <w:rFonts w:ascii="Calibri" w:hAnsi="Calibri"/>
          <w:b w:val="0"/>
          <w:color w:val="3A4A28"/>
          <w:sz w:val="20"/>
        </w:rPr>
        <w:t>Federal broadband subsidy programs (BEAD funding) reaching deployment phase could accelerate BSP capital spending and drive demand for Calix platforms and equipment through 2027-2028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Memory cost inflation pressuring appliance gross margins — Calix has introduced surcharges to offset higher memory costs, but these may not fully compensate and could dampen customer demand</w:t>
      </w:r>
    </w:p>
    <w:p>
      <w:pPr>
        <w:spacing w:before="40" w:after="40"/>
        <w:ind w:left="283"/>
      </w:pPr>
      <w:r>
        <w:rPr>
          <w:rFonts w:ascii="Calibri" w:hAnsi="Calibri"/>
          <w:b/>
          <w:color w:val="4A6B25"/>
          <w:sz w:val="20"/>
        </w:rPr>
        <w:t xml:space="preserve">2. </w:t>
      </w:r>
      <w:r>
        <w:rPr>
          <w:rFonts w:ascii="Calibri" w:hAnsi="Calibri"/>
          <w:b w:val="0"/>
          <w:color w:val="3A4A28"/>
          <w:sz w:val="20"/>
        </w:rPr>
        <w:t>BSP capital expenditure cyclicality demonstrated by the 20% revenue decline in FY2024, creating risk of another spending downturn if rural broadband subsidies are delayed or reduced</w:t>
      </w:r>
    </w:p>
    <w:p>
      <w:pPr>
        <w:spacing w:before="40" w:after="40"/>
        <w:ind w:left="283"/>
      </w:pPr>
      <w:r>
        <w:rPr>
          <w:rFonts w:ascii="Calibri" w:hAnsi="Calibri"/>
          <w:b/>
          <w:color w:val="4A6B25"/>
          <w:sz w:val="20"/>
        </w:rPr>
        <w:t xml:space="preserve">3. </w:t>
      </w:r>
      <w:r>
        <w:rPr>
          <w:rFonts w:ascii="Calibri" w:hAnsi="Calibri"/>
          <w:b w:val="0"/>
          <w:color w:val="3A4A28"/>
          <w:sz w:val="20"/>
        </w:rPr>
        <w:t>Trailing P/E of 51.85 on $0.73 EPS assumes aggressive margin expansion from 4.61% profit margins — failure to expand margins would reveal the stock as overvalued despite strong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Calix provides physical broadband infrastructure equipment (ONTs, routers, access points) plus cloud and software platforms for BSPs, creating a hardware-software stack with high switching costs [3]. The physical telecommunications equipment cannot be replaced by AI, and the deeply embedded operational platform (4.3B workflows annually) creates structural customer lock-in. BSP customers are unlikely to rip and replace an integrated platform processing their entire subscriber management, operations, and analytics. However, larger competitors (Adtran, Nokia, Ericsson) could leverage AI capabilities to compete more effectively for enterprise and Tier 1 BSP accounts. AI Opportunity (1/1): Calix generates meaningful AI-driven value through its AI-native Calix One platform. The company reports 98% employee AI adoption, 400+ employee-built AI agents driving $37M in estimated productivity gains, and AI-powered agentic capabilities deployed to BSP customers [2]. AI is a core selling point and revenue enabler, not an afterthought.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Calix Inc. Q2 2026 Earnings Release — Record Revenue of $293M and Strategic Growth, July 2026</w:t>
      </w:r>
    </w:p>
    <w:p>
      <w:pPr>
        <w:spacing w:before="20" w:after="20"/>
        <w:ind w:left="170"/>
      </w:pPr>
      <w:r>
        <w:rPr>
          <w:rFonts w:ascii="Calibri" w:hAnsi="Calibri"/>
          <w:b/>
          <w:color w:val="4A6B25"/>
          <w:sz w:val="15"/>
        </w:rPr>
        <w:t xml:space="preserve">2. </w:t>
      </w:r>
      <w:r>
        <w:rPr>
          <w:rFonts w:ascii="Calibri" w:hAnsi="Calibri"/>
          <w:b w:val="0"/>
          <w:color w:val="3A4A28"/>
          <w:sz w:val="17"/>
        </w:rPr>
        <w:t>Newsweek — Calix Named to Greatest Workplaces in Tech 2026, AI Adoption and Workplace Culture, June 2026</w:t>
      </w:r>
    </w:p>
    <w:p>
      <w:pPr>
        <w:spacing w:before="20" w:after="20"/>
        <w:ind w:left="170"/>
      </w:pPr>
      <w:r>
        <w:rPr>
          <w:rFonts w:ascii="Calibri" w:hAnsi="Calibri"/>
          <w:b/>
          <w:color w:val="4A6B25"/>
          <w:sz w:val="15"/>
        </w:rPr>
        <w:t xml:space="preserve">3. </w:t>
      </w:r>
      <w:r>
        <w:rPr>
          <w:rFonts w:ascii="Calibri" w:hAnsi="Calibri"/>
          <w:b w:val="0"/>
          <w:color w:val="3A4A28"/>
          <w:sz w:val="17"/>
        </w:rPr>
        <w:t>Calix Corporate Website — About Calix, Mission and Platform Overview,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BusinessWire — Calix Taps Martha Galley for Corporate Social Responsibility Office, March 2023</w:t>
      </w:r>
    </w:p>
    <w:p>
      <w:pPr>
        <w:spacing w:before="20" w:after="20"/>
        <w:ind w:left="170"/>
      </w:pPr>
      <w:r>
        <w:rPr>
          <w:rFonts w:ascii="Calibri" w:hAnsi="Calibri"/>
          <w:b/>
          <w:color w:val="4A6B25"/>
          <w:sz w:val="15"/>
        </w:rPr>
        <w:t xml:space="preserve">5. </w:t>
      </w:r>
      <w:r>
        <w:rPr>
          <w:rFonts w:ascii="Calibri" w:hAnsi="Calibri"/>
          <w:b w:val="0"/>
          <w:color w:val="3A4A28"/>
          <w:sz w:val="17"/>
        </w:rPr>
        <w:t>StockAnalysis.com — CALX Key Statistics, Valuation Metrics,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Seeking Alpha — Calix Forecasts 15-20% Revenue Growth for 2026, Memory Surcharges and Q3 Guidance,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