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CARS</w:t>
      </w:r>
      <w:r>
        <w:rPr>
          <w:rFonts w:ascii="Calibri" w:hAnsi="Calibri"/>
          <w:b/>
          <w:color w:val="1A2010"/>
          <w:sz w:val="40"/>
        </w:rPr>
        <w:t xml:space="preserve">  Cars.com Inc.</w:t>
      </w:r>
    </w:p>
    <w:p>
      <w:pPr>
        <w:spacing w:after="120"/>
      </w:pPr>
      <w:r>
        <w:rPr>
          <w:rFonts w:ascii="Calibri" w:hAnsi="Calibri"/>
          <w:b/>
          <w:color w:val="6E8450"/>
          <w:sz w:val="18"/>
        </w:rPr>
        <w:t>GROWTH SLEEVE · 2026-08-04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NYSE · United States</w:t>
      </w:r>
    </w:p>
    <w:p>
      <w:pPr>
        <w:spacing w:after="80"/>
      </w:pPr>
      <w:r>
        <w:rPr>
          <w:rFonts w:ascii="Calibri" w:hAnsi="Calibri"/>
          <w:b w:val="0"/>
          <w:color w:val="3A4A28"/>
          <w:sz w:val="20"/>
        </w:rPr>
        <w:t>Cars.com Inc. operates a digital marketplace and provides dealer solutions for the automotive industry in the United States. The platform connects car buyers with dealers through vehicle listings, digital retailing tools, dealer websites, and advertising solutions. The company serves approximately 19,400 dealer customers and attracts 25.8 million monthly unique visitors. Founded in 1998, headquartered in Chicago, Illinois. Market cap approximately $676 million.</w:t>
      </w:r>
    </w:p>
    <w:p>
      <w:r>
        <w:rPr>
          <w:rFonts w:ascii="Calibri" w:hAnsi="Calibri"/>
          <w:b/>
          <w:color w:val="6E8450"/>
          <w:sz w:val="18"/>
        </w:rPr>
        <w:t>1,600 Employees · https://www.cars.com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Cars.com has incrementally evolved from a pure vehicle listing site to a broader dealer solutions platform offering digital retailing tools, dealer websites, and advertising, but there has been no transformative product launch or business model pivot in the last five years [1]. Revenue growth has decelerated from 13.9% in 2021 to 0.6% in 2025, suggesting the existing product suite is maturing without replacement innovation. AI Deployment (0/2): No AI-powered products with measurable revenue impact were identified. A new CTO (Cormac Twomey) was hired with AI and data-driven product innovation experience, signaling intent but not yet results [3]. No quantified AI-driven efficiency gains or customer-facing AI products are shipping. Market Share (1/2): Cars.com maintains a meaningful position with 19,390 dealer customers and 25.8M monthly unique visitors, but monthly unique visitors declined 11% YoY in Q1 2026, and the company trails CarGurus and AutoTrader (Cox Automotive) in consumer mindshare [1]. Product Pipeline (0/2): No specific next-generation products were announced with timelines. The focus appears to be on improving existing marketplace value delivery and cost restructuring rather than building new product categories. R&amp;D Intensity (0/1): No evidence of above-average R&amp;D investment relative to internet media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Cars.com's purpose appears to be helping people find and buy cars online, a functional description that is interchangeable with any automotive marketplace competitor [3]. No distinctive mission, purpose, or vision statement was identified that articulates a deeper reason for existence beyond the transactional business. Community Impact (0/2): No evidence of significant charitable programs, foundation activities, or distinctive community investment was identified in research. Employee Retention (0/2): Recent Glassdoor reviews describe significant cultural concerns — 'poor leadership, inadequate compensation, and toxic culture,' frequent layoffs over the past six months, talented employees leaving, and a new CEO who changed employee incentive structures from what was stated in offer letters [3]. These indicators suggest high turnover and low employee engagement following the January 2026 CEO transition. Insider Buying (0/2): Insider ownership of just 2.41% indicates minimal management skin in the game [4].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Cars.com's standout strength is its deeply discounted valuation — Forward P/E of 5.22 and Forward PEG of 0.43 score maximum, reflecting a stock priced at severe-recession multiples [4]. D/E of 98% scores 0.88 against the 70% target, with $455M in total debt against $460.7M in stockholders' equity and $64.6M cash [1]. ROE of 5.69% scores 0.38, well below the 15% target, reflecting thin GAAP profitability on the equity base. Revenue growth YoY of 1% (Q1 2026) scores 0.70, and 5yr CAGR of 5.74% scores 0.72 (at 2x weight), both below the 10% target [4]. Profit margin of 3.73% scores 0.19, significantly below the 20% target — adjusted EBITDA margin of 28.3% tells a better story but GAAP margins are depressed by amortization and restructuring costs [1]. Weighted sum 6.96 / max 10.0 = 6.96, rounds to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Cars.com under new CEO Tobias Hartmann (January 2026) is exhibiting classic finite game behavior — restructuring, layoffs, changed incentive structures, aggressive share buybacks, and cost optimization prioritized over long-term investment. Sinek would see a company playing to survive this quarter, not playing to keep playing. The absence of a Just Cause, evidence of a low-trust culture, and leadership focused on financial engineering rather than purpose-driven strategy mark this as a finite player in its current form.</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Cars.com has no articulated Just Cause evident from public materials. The company exists to operate an automotive marketplace and generate dealer revenue. There is no vision of a future state that transcends the business itself, no purpose that would survive a pivot to an entirely different industry [3]. The recent CEO transition, restructuring, and focus on share buybacks and cost savings suggest a company oriented around financial optimization rather than advancing a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Glassdoor reviews describe a low-trust environment — 'several layoffs in the past 6 months with many talented employees leaving,' a new CEO who 'changed the employee incentive structure differing from what was stated in employees' offer letters,' and characterizations of 'poor leadership, inadequate compensation, and toxic culture' [3]. Changing promised compensation structures erodes precisely the trust that Sinek identifies as foundational. When employees cannot trust that commitments will be honored, they protect themselves rather than take risks for the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Cars.com acknowledging competitors' strengths or using competitive pressure for self-improvement. The company competes in a market with CarGurus, AutoTrader, and TrueCar but competitive messaging focuses on its own dealer customer count and platform capabilities rather than learning from rivals' innovations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Cars.com has evolved from a pure listing/classified site to a dealer solutions platform offering websites, digital retailing tools, and advertising products, representing incremental business model evolution over its 28-year history [1]. The dealer solutions now generate 90% of revenue, showing successful migration. However, these are adjacent-market extensions, not transformative reinventions — the company remains fundamentally an automotive media/marketplace business and has not faced or passed a true existential flexibility test.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New CEO Tobias Hartmann's initial actions — restructuring for $25-30M in annualized savings, changing employee incentive structures, increasing share repurchase targets from $60M to $90M, and layoffs — represent financial engineering focused on near-term metrics rather than courageous long-term investment [1]. There is no evidence of leadership choosing to invest in capabilities at the expense of short-term earnings. The hire of a CTO with AI experience shows strategic awareness, but awareness without corresponding investment in innovation does not constitute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Cars.com trades at a deeply discounted 5.2x forward P/E with PEG of 0.43, making it one of the cheapest internet platform companies in the market [4]. The 19,390-dealer customer base generates recurring subscription revenue ($163M in Q1 2026, up 2% YoY) with 28.3% adjusted EBITDA margins, providing stable cash flows that support the $90M share repurchase program [1]. The $25-30M in restructuring savings should expand margins through FY2026, and new CEO Tobias Hartmann and CTO Cormac Twomey bring fresh leadership with AI and digital transformation expertise. Free cash flow of $33.5M in Q1 (annualizing to ~$134M) against a $676M market cap represents a compelling ~20% FCF yield.</w:t>
      </w:r>
    </w:p>
    <w:p>
      <w:pPr>
        <w:spacing w:after="120"/>
      </w:pPr>
      <w:r>
        <w:rPr>
          <w:rFonts w:ascii="Calibri" w:hAnsi="Calibri"/>
          <w:b w:val="0"/>
          <w:color w:val="3A4A28"/>
          <w:sz w:val="20"/>
        </w:rPr>
        <w:t>The bear case is severe and multifaceted. Cars.com's topline is effectively stagnating — revenue grew just 1% in Q1 2026 with full-year guidance of flat to 2%, following 0.6% growth in 2025 [1][4]. Monthly unique visitors declined 11% YoY, a troubling leading indicator for a marketplace business that depends on consumer traffic to generate dealer leads. GAAP profit margins of 3.73% and ROE of 5.69% indicate the business generates thin returns despite its marketplace model [4]. The culture under new leadership appears toxic per multiple Glassdoor reviews — layoffs, changed incentive structures, and 'poor leadership' assessments suggest execution risk during a critical AI transition period [3]. With 13.8% short interest and D/E of 98%, the stock carries meaningful risk of further decline if the AI transformation fails to materialize against stronger competitors like CarGurus and AutoTrader.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CTO Cormac Twomey developing AI and data-driven product innovations that could reinvigorate dealer value proposition and reverse the 11% decline in monthly unique visitors</w:t>
      </w:r>
    </w:p>
    <w:p>
      <w:pPr>
        <w:spacing w:before="40" w:after="40"/>
        <w:ind w:left="283"/>
      </w:pPr>
      <w:r>
        <w:rPr>
          <w:rFonts w:ascii="Calibri" w:hAnsi="Calibri"/>
          <w:b/>
          <w:color w:val="4A6B25"/>
          <w:sz w:val="20"/>
        </w:rPr>
        <w:t xml:space="preserve">2. </w:t>
      </w:r>
      <w:r>
        <w:rPr>
          <w:rFonts w:ascii="Calibri" w:hAnsi="Calibri"/>
          <w:b w:val="0"/>
          <w:color w:val="3A4A28"/>
          <w:sz w:val="20"/>
        </w:rPr>
        <w:t>Restructuring savings of $25-30M annualized flowing through to margin expansion, potentially lifting adjusted EBITDA margins from 28.3% toward 30%+ guided range</w:t>
      </w:r>
    </w:p>
    <w:p>
      <w:pPr>
        <w:spacing w:before="40" w:after="40"/>
        <w:ind w:left="283"/>
      </w:pPr>
      <w:r>
        <w:rPr>
          <w:rFonts w:ascii="Calibri" w:hAnsi="Calibri"/>
          <w:b/>
          <w:color w:val="4A6B25"/>
          <w:sz w:val="20"/>
        </w:rPr>
        <w:t xml:space="preserve">3. </w:t>
      </w:r>
      <w:r>
        <w:rPr>
          <w:rFonts w:ascii="Calibri" w:hAnsi="Calibri"/>
          <w:b w:val="0"/>
          <w:color w:val="3A4A28"/>
          <w:sz w:val="20"/>
        </w:rPr>
        <w:t>Deeply discounted valuation at 5.2x forward P/E and ~20% FCF yield providing significant upside if the AI product transformation gains traction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Monthly unique visitors declined 11% YoY to 25.8M in Q1 2026, a leading indicator that AI-powered search alternatives and competitor platforms are eroding Cars.com's consumer traffic moat</w:t>
      </w:r>
    </w:p>
    <w:p>
      <w:pPr>
        <w:spacing w:before="40" w:after="40"/>
        <w:ind w:left="283"/>
      </w:pPr>
      <w:r>
        <w:rPr>
          <w:rFonts w:ascii="Calibri" w:hAnsi="Calibri"/>
          <w:b/>
          <w:color w:val="4A6B25"/>
          <w:sz w:val="20"/>
        </w:rPr>
        <w:t xml:space="preserve">2. </w:t>
      </w:r>
      <w:r>
        <w:rPr>
          <w:rFonts w:ascii="Calibri" w:hAnsi="Calibri"/>
          <w:b w:val="0"/>
          <w:color w:val="3A4A28"/>
          <w:sz w:val="20"/>
        </w:rPr>
        <w:t>Cultural deterioration under new leadership — Glassdoor reviews citing toxic culture, layoffs, changed incentive structures, and talent departures create execution risk during a period requiring innovation-driven transformation</w:t>
      </w:r>
    </w:p>
    <w:p>
      <w:pPr>
        <w:spacing w:before="40" w:after="40"/>
        <w:ind w:left="283"/>
      </w:pPr>
      <w:r>
        <w:rPr>
          <w:rFonts w:ascii="Calibri" w:hAnsi="Calibri"/>
          <w:b/>
          <w:color w:val="4A6B25"/>
          <w:sz w:val="20"/>
        </w:rPr>
        <w:t xml:space="preserve">3. </w:t>
      </w:r>
      <w:r>
        <w:rPr>
          <w:rFonts w:ascii="Calibri" w:hAnsi="Calibri"/>
          <w:b w:val="0"/>
          <w:color w:val="3A4A28"/>
          <w:sz w:val="20"/>
        </w:rPr>
        <w:t>Revenue stagnation at 0-2% growth with thin 3.73% GAAP profit margins leaves minimal buffer for execution missteps, while 13.8% short interest signals significant market skepticism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Cars.com's core business — online vehicle listings, dealer lead generation, and digital advertising — faces real substitution risk from AI-powered car-buying agents, conversational search tools, and AI-native marketplace competitors that could bypass traditional listing platforms [3]. Monthly unique visitors already declined 11% YoY in Q1 2026, potentially an early signal of traffic disruption [1]. However, the company maintains meaningful defenses: 19,400 dealer customer relationships with integrated software tools create switching costs, and the dealer solutions revenue (90% of total) provides recurring, relationship-driven income that is harder to displace than pure consumer traffic. OEM and National advertising revenue ($14.3M, down 12%) is more vulnerable to AI-driven ad targeting alternatives. AI Opportunity (0/1): No quantifiable AI revenue. The new CTO hire signals AI ambition, but no AI products are shipping to customers or generating measurable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Cars.com Q1 2026 Earnings Release — PRNewswire, May 7, 2026</w:t>
      </w:r>
    </w:p>
    <w:p>
      <w:pPr>
        <w:spacing w:before="20" w:after="20"/>
        <w:ind w:left="170"/>
      </w:pPr>
      <w:r>
        <w:rPr>
          <w:rFonts w:ascii="Calibri" w:hAnsi="Calibri"/>
          <w:b/>
          <w:color w:val="4A6B25"/>
          <w:sz w:val="15"/>
        </w:rPr>
        <w:t xml:space="preserve">2. </w:t>
      </w:r>
      <w:r>
        <w:rPr>
          <w:rFonts w:ascii="Calibri" w:hAnsi="Calibri"/>
          <w:b w:val="0"/>
          <w:color w:val="3A4A28"/>
          <w:sz w:val="17"/>
        </w:rPr>
        <w:t>Cars.com Q1 2026 Earnings Call Highlights — Yahoo Finance, Motley Fool Transcript, May-June 2026</w:t>
      </w:r>
    </w:p>
    <w:p>
      <w:pPr>
        <w:spacing w:before="20" w:after="20"/>
        <w:ind w:left="170"/>
      </w:pPr>
      <w:r>
        <w:rPr>
          <w:rFonts w:ascii="Calibri" w:hAnsi="Calibri"/>
          <w:b/>
          <w:color w:val="4A6B25"/>
          <w:sz w:val="15"/>
        </w:rPr>
        <w:t xml:space="preserve">3. </w:t>
      </w:r>
      <w:r>
        <w:rPr>
          <w:rFonts w:ascii="Calibri" w:hAnsi="Calibri"/>
          <w:b w:val="0"/>
          <w:color w:val="3A4A28"/>
          <w:sz w:val="17"/>
        </w:rPr>
        <w:t>Cars.com Leadership Transition, Culture Reviews (Glassdoor 672 reviews), and CTO Hire — Glassdoor, Indeed, About Page,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CARS Statistics, Revenue History, and Valuation Data,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S&amp;P Global ESG Score for Cars.com Inc. — SPGlobal.com,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