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CCOI</w:t>
      </w:r>
      <w:r>
        <w:rPr>
          <w:rFonts w:ascii="Calibri" w:hAnsi="Calibri"/>
          <w:b/>
          <w:color w:val="1A2010"/>
          <w:sz w:val="40"/>
        </w:rPr>
        <w:t xml:space="preserve">  Cogent Communications Holdings, Inc.</w:t>
      </w:r>
    </w:p>
    <w:p>
      <w:pPr>
        <w:spacing w:after="120"/>
      </w:pPr>
      <w:r>
        <w:rPr>
          <w:rFonts w:ascii="Calibri" w:hAnsi="Calibri"/>
          <w:b/>
          <w:color w:val="6E8450"/>
          <w:sz w:val="18"/>
        </w:rPr>
        <w:t>GROWTH SLEEVE · 2026-08-04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Cogent Communications Holdings, Inc. provides high-speed internet access, private network services, data center colocation, and wavelength services to businesses worldwide. The company operates 100+ carrier-neutral data centers, 99 Cogent data centers, and 86 edge data centers, with 3,605 on-net buildings and 1,107 wavelength-enabled locations across North America. Founded in 1999, headquartered in Washington, D.C. Market cap approximately $632 million.</w:t>
      </w:r>
    </w:p>
    <w:p>
      <w:r>
        <w:rPr>
          <w:rFonts w:ascii="Calibri" w:hAnsi="Calibri"/>
          <w:b/>
          <w:color w:val="6E8450"/>
          <w:sz w:val="18"/>
        </w:rPr>
        <w:t>1,200 Employees · https://www.cogentco.com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Cogent executed a transformative acquisition of Sprint's wireline business in 2023, doubling the company's revenue base and expanding from a pure internet backbone into data centers, wavelengths, and IPv4 monetization [1]. This represents a genuine business model transformation. Wavelength services revenue grew 90.8% YoY and IPv4 leasing grew 24.8% YoY in Q1 2026, demonstrating successful new revenue streams [1]. AI Deployment (0/2): No AI-powered products or quantified AI-driven efficiency gains. Cogent is a network infrastructure provider, not an AI software company. Market Share (1/2): Cogent holds approximately 3% of the North American long-haul wavelength market, a small but growing position [2]. The company operates 285+ data centers total, making it a meaningful but not dominant infrastructure player. Product Pipeline (1/2): Active expansion with 1,107 wavelength-enabled locations, planned data center capacity growth, and fiber network buildout. Specific growth targets exist through management's 6-8% revenue growth guidance [2]. R&amp;D Intensity (0/1): Telecom/network company focused on capex-driven infrastructure buildout rather than formal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Cogent's purpose is providing reliable, high-speed internet and network services to businesses — a functional business description interchangeable with any telecom competitor [3]. No distinctive mission, vision, or purpose statement was identified that transcends the commodity service offering. Community Impact (0/2): No evidence of significant charitable programs, foundation activities, or distinctive community investment found in research. Employee Retention (0/2): Glassdoor ratings are among the lowest in the analysis universe — culture and values 2.1/5, work-life balance 2.6/5, career opportunities 2.3/5, and only 31% of employees would recommend working there [3]. CEO Dave Schaeffer is described as 'very frugal' and controlling 'most aspects of the business,' consistent with a top-down management style that Sinek would identify as trust-eroding. Insider Buying (0/2): Insider ownership of 5.81%, representing founder Dave Schaeffer's longstanding position [4].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Cogent's financial profile is severely stressed following the Sprint wireline acquisition. The company has negative stockholders' equity, making D/E undefined — scored as 0 (worse than the 300% floor) [4]. Total debt of $2.66B against $632M market cap yields gross leverage of 8.0x [1]. ROE of -877% reflects deep GAAP losses on negative equity, scoring 0 [4]. Profit margin of -19.08% is below the 0% floor, scoring 0 [4]. Revenue growth YoY of -3.2% (Q1 2026) scores 0.56 against the 10% target [1]. Revenue growth 5yr CAGR of 7.03% (boosted by the Sprint acquisition) scores 0.80 (at 2x weight) [4]. Forward P/E and Forward PEG unavailable due to GAAP losses and excluded. Weighted sum 2.16 / max 7.0 = 3.09, rounds to 3. The Altman Z-Score of 0.27 indicates elevated bankruptcy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Cogent under founder-CEO Dave Schaeffer shows a mix of long-term vision and finite execution. The 27-year founder tenure and transformative Sprint acquisition demonstrate commitment and strategic boldness, but the extremely low employee trust scores (2.1/5 culture), controlling management style, and financial strain from aggressive leverage suggest a company where short-term survival often overrides long-term organizational health. Sinek would appreciate the founder's persistence but question whether the organization can outlast its founder.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Cogent's purpose is providing internet connectivity and network infrastructure — a necessary service but not an inspiring vision of a better future [3]. Dave Schaeffer's 27-year tenure as founder-CEO demonstrates personal commitment to building the company, but the cause is functional ('build a great network') rather than transcendent. There is no articulated Just Cause that would survive a change in leadership or industry.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a low-trust organization — culture and values rated 2.1/5, work-life balance 2.6/5, and only 31% of employees would recommend the company [3]. Founder-CEO Dave Schaeffer is described as 'very frugal' and personally controlling 'most aspects of the business,' which is antithetical to Sinek's Circle of Safety where employees feel empowered to take risks. This is a top-down, founder-centric organization where trust flows upward but not downward.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Cogent acknowledging competitors' strengths or using competitive dynamics for self-improvement. The company's competitive positioning focuses on price leadership and network density rather than learning from rivals like Lumen, Zayo, or Equinix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Sprint wireline acquisition represented a fundamental transformation — Cogent pivoted from a pure internet backbone company to a diversified infrastructure provider with data centers, wavelength services, and IPv4 monetization [1]. Wavelength services and IPv4 leasing are entirely new business lines. However, this was driven primarily by scale economics and a financial opportunity rather than by a Just Cause demanding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Sprint wireline acquisition in 2023 was a genuinely bold bet — Cogent nearly doubled its revenue, took on $2.66B in debt, and cut its dividend from ~$3.50/year to $0.08/year to fund integration, accepting massive near-term pain for long-term network scale [1][4]. This is the kind of bet-the-company decision that demonstrates courage. However, the financial distress that followed (Altman Z-Score of 0.27, 70% stock price decline) raises questions about whether the courage was matched by prudent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Cogent Communications offers a compelling AI infrastructure angle at a deeply distressed valuation — the $632M market cap sits atop 285+ data centers, extensive North American fiber network, and wavelength services growing 90.8% YoY [1]. Management's multi-year guidance targets 6-8% average revenue growth with 200bps annual EBITDA margin expansion, and Q1 2026 EBITDA margins already improved to 29.3% from 27.8% a year ago [1][2]. The IPv4 address portfolio ($18M quarterly revenue, growing 25% YoY) provides a unique, high-margin monetization asset with finite supply economics. If management successfully integrates the Sprint assets and deleverages from 8.0x to target levels, the equity value could multiply from today's levels.</w:t>
      </w:r>
    </w:p>
    <w:p>
      <w:pPr>
        <w:spacing w:after="120"/>
      </w:pPr>
      <w:r>
        <w:rPr>
          <w:rFonts w:ascii="Calibri" w:hAnsi="Calibri"/>
          <w:b w:val="0"/>
          <w:color w:val="3A4A28"/>
          <w:sz w:val="20"/>
        </w:rPr>
        <w:t>The bear case is existential. Cogent carries $2.66B in debt against $632M market cap with negative stockholders' equity, gross leverage of 8.0x, and an Altman Z-Score of 0.27 indicating elevated bankruptcy risk [4]. GAAP net loss was $39.5M in Q1 2026, and the stock has declined 70.7% over the past year [4]. Total service revenue fell 3.2% YoY as off-net revenue (legacy Sprint) declined 17%, and the company must grow on-net and wavelength revenue fast enough to offset legacy runoff [1]. The dividend was cut 98% from ~$3.50 to $0.08 annually, eliminating the income investor thesis that previously supported the stock. Employee culture is among the worst screened — Glassdoor 2.1/5 culture score with only 31% recommending the company — creating execution risk for a complex integration that depends on talent retention [3]. Refinancing $750M in unsecured 2027 notes at current distressed levels presents near-term liquidity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Wavelength services revenue growing 90.8% YoY to $13.6M in Q1 2026, with only 3% North American long-haul market share providing substantial runway as AI data center demand drives interconnection growth</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from 29.3% toward management's target trajectory, with 200bps annual improvement driven by off-net to on-net migration and integration cost synergies</w:t>
      </w:r>
    </w:p>
    <w:p>
      <w:pPr>
        <w:spacing w:before="40" w:after="40"/>
        <w:ind w:left="283"/>
      </w:pPr>
      <w:r>
        <w:rPr>
          <w:rFonts w:ascii="Calibri" w:hAnsi="Calibri"/>
          <w:b/>
          <w:color w:val="4A6B25"/>
          <w:sz w:val="20"/>
        </w:rPr>
        <w:t xml:space="preserve">3. </w:t>
      </w:r>
      <w:r>
        <w:rPr>
          <w:rFonts w:ascii="Calibri" w:hAnsi="Calibri"/>
          <w:b w:val="0"/>
          <w:color w:val="3A4A28"/>
          <w:sz w:val="20"/>
        </w:rPr>
        <w:t>IPv4 address leasing revenue growing 25% YoY to $18M quarterly, providing high-margin income from a finite-supply asset as IPv4 scarcity intensifies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balance sheet risk: $2.66B debt with negative equity, 8.0x gross leverage, Altman Z-Score of 0.27, and $750M unsecured notes maturing in 2027 requiring refinancing at potentially distressed rates</w:t>
      </w:r>
    </w:p>
    <w:p>
      <w:pPr>
        <w:spacing w:before="40" w:after="40"/>
        <w:ind w:left="283"/>
      </w:pPr>
      <w:r>
        <w:rPr>
          <w:rFonts w:ascii="Calibri" w:hAnsi="Calibri"/>
          <w:b/>
          <w:color w:val="4A6B25"/>
          <w:sz w:val="20"/>
        </w:rPr>
        <w:t xml:space="preserve">2. </w:t>
      </w:r>
      <w:r>
        <w:rPr>
          <w:rFonts w:ascii="Calibri" w:hAnsi="Calibri"/>
          <w:b w:val="0"/>
          <w:color w:val="3A4A28"/>
          <w:sz w:val="20"/>
        </w:rPr>
        <w:t>Legacy Sprint off-net revenue declining 17% YoY, creating a structural headwind that on-net and wavelength growth must overcome to achieve the 6-8% revenue growth guidance</w:t>
      </w:r>
    </w:p>
    <w:p>
      <w:pPr>
        <w:spacing w:before="40" w:after="40"/>
        <w:ind w:left="283"/>
      </w:pPr>
      <w:r>
        <w:rPr>
          <w:rFonts w:ascii="Calibri" w:hAnsi="Calibri"/>
          <w:b/>
          <w:color w:val="4A6B25"/>
          <w:sz w:val="20"/>
        </w:rPr>
        <w:t xml:space="preserve">3. </w:t>
      </w:r>
      <w:r>
        <w:rPr>
          <w:rFonts w:ascii="Calibri" w:hAnsi="Calibri"/>
          <w:b w:val="0"/>
          <w:color w:val="3A4A28"/>
          <w:sz w:val="20"/>
        </w:rPr>
        <w:t>Severely degraded employee culture (Glassdoor 2.1/5 culture, 31% recommend) threatening talent retention during a critical integration period that requires strong execution to deleverage the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Cogent's core business — physical fiber optic network, internet backbone, and 285+ data centers — is essential infrastructure that AI literally requires to function [1]. AI workloads need data center space, high-speed interconnection, and bandwidth — exactly what Cogent sells. The physical network cannot be replicated by software. AI adoption structurally increases demand for Cogent's services rather than threatening them. The 90.8% YoY growth in wavelength services is partly driven by AI-related data center interconnection demand [1]. No analyst has identified AI as a risk to Cogent's business model. AI Opportunity (1/1): Cogent generates measurable AI-adjacent revenue through wavelength services ($13.6M in Q1 2026, up 90.8% YoY) and data center colocation serving hyperscalers and AI companies [1]. While not a pure AI play, the company directly benefits from AI infrastructure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Cogent Communications Q1 2026 Earnings Release —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Cogent Communications Q1 2026 Earnings Call Summary and Multi-Year Guidance — Yahoo Finance, AOL, May 2026</w:t>
      </w:r>
    </w:p>
    <w:p>
      <w:pPr>
        <w:spacing w:before="20" w:after="20"/>
        <w:ind w:left="170"/>
      </w:pPr>
      <w:r>
        <w:rPr>
          <w:rFonts w:ascii="Calibri" w:hAnsi="Calibri"/>
          <w:b/>
          <w:color w:val="4A6B25"/>
          <w:sz w:val="15"/>
        </w:rPr>
        <w:t xml:space="preserve">3. </w:t>
      </w:r>
      <w:r>
        <w:rPr>
          <w:rFonts w:ascii="Calibri" w:hAnsi="Calibri"/>
          <w:b w:val="0"/>
          <w:color w:val="3A4A28"/>
          <w:sz w:val="17"/>
        </w:rPr>
        <w:t>Cogent Communications Leadership, Culture (Glassdoor 2.1/5 Culture, 31% Recommend), and CEO Profile — Glassdoor, Kentik Podcast,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CCOI Statistics, Revenue History, and Altman Z-Score,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