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CFFN</w:t>
      </w:r>
      <w:r>
        <w:rPr>
          <w:rFonts w:ascii="Calibri" w:hAnsi="Calibri"/>
          <w:b/>
          <w:color w:val="1A2010"/>
          <w:sz w:val="40"/>
        </w:rPr>
        <w:t xml:space="preserve">  Capitol Federal Financial, Inc.</w:t>
      </w:r>
    </w:p>
    <w:p>
      <w:pPr>
        <w:spacing w:after="120"/>
      </w:pPr>
      <w:r>
        <w:rPr>
          <w:rFonts w:ascii="Calibri" w:hAnsi="Calibri"/>
          <w:b/>
          <w:color w:val="6E8450"/>
          <w:sz w:val="18"/>
        </w:rPr>
        <w:t>DIVIDEND SLEEVE · 2026-08-09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Savings &amp; Mortgage Finance · NASDAQ · United States</w:t>
      </w:r>
    </w:p>
    <w:p>
      <w:pPr>
        <w:spacing w:after="80"/>
      </w:pPr>
      <w:r>
        <w:rPr>
          <w:rFonts w:ascii="Calibri" w:hAnsi="Calibri"/>
          <w:b w:val="0"/>
          <w:color w:val="3A4A28"/>
          <w:sz w:val="20"/>
        </w:rPr>
        <w:t>Capitol Federal Financial, Inc. is the holding company for Capitol Federal Savings Bank, a community-oriented savings bank headquartered in Topeka, Kansas. The bank operates approximately 46 banking offices throughout Kansas and Missouri, offering deposit products, one-to-four family residential loans, commercial real estate loans, and related financial services. Founded in 1893, it is one of the oldest continuously operating savings institutions in Kansas with total assets of $9.66 billion.</w:t>
      </w:r>
    </w:p>
    <w:p>
      <w:r>
        <w:rPr>
          <w:rFonts w:ascii="Calibri" w:hAnsi="Calibri"/>
          <w:b/>
          <w:color w:val="6E8450"/>
          <w:sz w:val="18"/>
        </w:rPr>
        <w:t>700 Employees · https://www.capfed.com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Capitol Federal has executed a meaningful strategic pivot from a pure residential thrift to a diversified lender, growing commercial loans to $2.47B (30% of total portfolio) with 22.5% annualized growth in FY2026 Q3, up from a much smaller base five years ago [1]. This is a significant business model evolution for a 130-year-old savings bank, though it remains incremental rather than transformative. AI Deployment (0/2): No evidence of AI-powered products or quantified AI-driven efficiency gains. The bank uses modern technology stacks including AWS and LivePerson for customer service but has not reported measurable AI results [3]. Market Share (0/2): Capitol Federal is a regional community bank with $9.66B in assets, a minor player in the Kansas/Missouri banking market with no share leadership or gains cited [1]. Product Pipeline (0/2): Q4 FY2026 guidance projects approximately 3% commercial loan growth and 1% total loan growth — steady but incremental with no next-generation products announced [1]. R&amp;D Intensity (0/1): No R&amp;D spending reported; the bank invests in IT infrastructure but at levels typical for community banks.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Capitol Federal's stated values — Quality Customer Service, Financial Stability, and Commitment to Community — are generic banking platitudes interchangeable with any community bank in America [3]. The company emphasizes being 'True Blue for over 130 years' but this is a branding tagline, not a distinctive purpose. Community Impact (1/2): The bank cites charitable contributions, volunteerism, and sponsorships as core values, but no specific dollar amounts, foundation details, or distinctive programs were identified in public materials [3]. General corporate philanthropy without quantified impact. Employee Retention (0/2): No specific employee tenure, turnover, or retention data found. The bank describes leadership as 'accessible and knowledgeable' but provides no evidence of exceptional organizational culture [3]. Insider Buying (1/2): Executive VP Anthony Barry purchased $69,892 worth of CFFN shares in December 2025, demonstrating some insider conviction, though the dollar amount is modest and limited to one executive [4]. The company has aggressively repurchased shares — 6.37M shares for $45.9M in the first nine months of FY2026 — signaling management confidence in the stock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Capitol Federal delivered Q3 FY2026 net income of $23.6M with diluted EPS of $0.19, driven by net interest margin expansion to 2.31% from 2.24% sequentially and efficiency ratio improvement to 52.10% [1]. TTM revenue of $225.7M grew 17.2% YoY and profit margin reached 36.6%, both strong for a community thrift [2]. Forward P/E of 11.68 is well below the 20 target. Weaknesses include ROE of approximately 8.1% (below the 15% target due to the bank's conservative equity-to-assets ratio of 10.6%), D/E of 161% (borrowings/equity, elevated but manageable for a bank), and flat regular dividends — the $0.085 quarterly payment has been unchanged since 2014 with zero consecutive years of growth and near-zero 5yr dividend growth CAGR [5]. The 28-year consecutive payment streak partially offsets the growth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Capitol Federal's 130+ year operating history demonstrates durability, but the company plays a fundamentally finite game — optimizing for steady dividends, share buybacks, and net interest margin expansion rather than pursuing a transformative purpose. CEO John Dicus has provided stable leadership since 2003, and the pivot to commercial lending shows some strategic evolution, but the organization lacks a Just Cause that would qualify as infinite game thinking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Capitol Federal's values — customer service, financial stability, community commitment — are standard banking platitudes that could describe any of the 4,000+ community banks in America [3]. The company's 'True Blue' branding emphasizes reliability and longevity but does not articulate a vision of a better future or a purpose beyond banking operations. While 130 years of continuous operation is impressive, longevity alone is not a Just Cause — it demonstrates persistence, not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Dicus has led Capitol Federal since 2003, providing 23 years of stable leadership continuity [3]. The company describes its management approach as 'accessible and knowledgeable, leading by encouragement and cooperation,' and the organization appears stable without major cultural red flags. However, no specific employee tenure data, voluntary turnover metrics, or evidence of exceptional psychological safety was found. Average for a community bank.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found. Capitol Federal's public communications focus on operational metrics (NIM, efficiency ratio, loan growth) rather than learning from competitors or improving through competitive dynamics. The bank operates in a finite competitive frame — protecting market share in Kansas/Missouri rather than using rivals' strengths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Capitol Federal has evolved from a pure residential savings institution to a diversified community bank with significant commercial lending capabilities, demonstrating willingness to adapt its business model over time [1]. The bank also reduced its FHLB borrowings from $1.95B to $1.64B while growing deposits, improving its funding structure. These changes are incremental adaptations to market conditions rather than transformative pivots — the bank remains fundamentally a community thrift.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decision to diversify from a pure residential thrift into commercial lending — growing the commercial portfolio from a small base to $2.47B (30% of loans) — represents a meaningful departure from the bank's century-old model [1]. Management also executed aggressive share buybacks ($45.9M in nine months) while maintaining conservative credit standards (1.96x DSCR, 71% LTV on originations), showing willingness to deploy capital. However, these are incremental operational improvements, not courageous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Capitol Federal Financial is executing a disciplined turnaround from the interest rate compression that hammered thrift banks in 2022-2024. Net interest margin expanded to 2.31% in Q3 FY2026 (up 33 bps YoY), driving 35% net income growth and 39.7% EPS growth as the bank's asset-sensitive balance sheet benefits from the rate environment [1]. The strategic diversification into commercial lending ($2.47B, 30% of portfolio, growing 22.5% annualized) reduces reliance on residential mortgages and improves yield. At 11.68x forward earnings with a 3.83% dividend yield and aggressive buybacks (6.37M shares repurchased YTD), the stock offers deep value for income-oriented investors willing to accept the risks of a regional thrift [2].</w:t>
      </w:r>
    </w:p>
    <w:p>
      <w:pPr>
        <w:spacing w:after="120"/>
      </w:pPr>
      <w:r>
        <w:rPr>
          <w:rFonts w:ascii="Calibri" w:hAnsi="Calibri"/>
          <w:b w:val="0"/>
          <w:color w:val="3A4A28"/>
          <w:sz w:val="20"/>
        </w:rPr>
        <w:t>The bear case centers on Capitol Federal's structural limitations as a community savings bank. ROE of 8.1% is well below the 15% target and reflects the bank's conservative equity cushion and the inherently low-return nature of thrift banking [2]. Regular dividends have been frozen at $0.085/quarter since 2014 — 12 years without a raise — signaling management's reluctance to commit to a growing payout despite improving earnings [5]. The 5-year earnings trajectory shows a 17.8% annual decline, and the current recovery is largely cyclical (rate-driven) rather than structural [4]. If rates decline, NIM compression would quickly reverse recent gains, and the commercial lending pivot introduces credit risk the bank has less historical experience managing.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as higher-yielding commercial loans replace lower-yielding residential mortgages, potentially reaching 2.40%+ NIM by FY2027</w:t>
      </w:r>
    </w:p>
    <w:p>
      <w:pPr>
        <w:spacing w:before="40" w:after="40"/>
        <w:ind w:left="283"/>
      </w:pPr>
      <w:r>
        <w:rPr>
          <w:rFonts w:ascii="Calibri" w:hAnsi="Calibri"/>
          <w:b/>
          <w:color w:val="4A6B25"/>
          <w:sz w:val="20"/>
        </w:rPr>
        <w:t xml:space="preserve">2. </w:t>
      </w:r>
      <w:r>
        <w:rPr>
          <w:rFonts w:ascii="Calibri" w:hAnsi="Calibri"/>
          <w:b w:val="0"/>
          <w:color w:val="3A4A28"/>
          <w:sz w:val="20"/>
        </w:rPr>
        <w:t>Commercial loan portfolio projected to grow approximately 20% in FY2026 with strong credit metrics (1.96x DSCR, 71% LTV), diversifying revenue away from residential thrift model</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if earnings trajectory sustains — frozen $0.085/quarter payout since 2014 with current 52% payout ratio leaves room for a raise as NIM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decline would compress NIM and reverse the cyclical earnings recovery — the bank's asset-sensitive balance sheet amplifies rate sensitivity in both directions</w:t>
      </w:r>
    </w:p>
    <w:p>
      <w:pPr>
        <w:spacing w:before="40" w:after="40"/>
        <w:ind w:left="283"/>
      </w:pPr>
      <w:r>
        <w:rPr>
          <w:rFonts w:ascii="Calibri" w:hAnsi="Calibri"/>
          <w:b/>
          <w:color w:val="4A6B25"/>
          <w:sz w:val="20"/>
        </w:rPr>
        <w:t xml:space="preserve">2. </w:t>
      </w:r>
      <w:r>
        <w:rPr>
          <w:rFonts w:ascii="Calibri" w:hAnsi="Calibri"/>
          <w:b w:val="0"/>
          <w:color w:val="3A4A28"/>
          <w:sz w:val="20"/>
        </w:rPr>
        <w:t>Commercial lending pivot introduces credit concentration risk in a market (Kansas/Missouri) with limited economic diversification, and the bank has less underwriting experience in commercial real estate</w:t>
      </w:r>
    </w:p>
    <w:p>
      <w:pPr>
        <w:spacing w:before="40" w:after="40"/>
        <w:ind w:left="283"/>
      </w:pPr>
      <w:r>
        <w:rPr>
          <w:rFonts w:ascii="Calibri" w:hAnsi="Calibri"/>
          <w:b/>
          <w:color w:val="4A6B25"/>
          <w:sz w:val="20"/>
        </w:rPr>
        <w:t xml:space="preserve">3. </w:t>
      </w:r>
      <w:r>
        <w:rPr>
          <w:rFonts w:ascii="Calibri" w:hAnsi="Calibri"/>
          <w:b w:val="0"/>
          <w:color w:val="3A4A28"/>
          <w:sz w:val="20"/>
        </w:rPr>
        <w:t>Flat dividend since 2014 despite 28-year payment streak signals management prioritizes capital preservation and buybacks over income growth, which may frustrate dividend-focused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Capitol Federal's core community banking business has meaningful defensive moats against AI disruption. Residential and commercial loan origination relies on local market knowledge, relationship-based credit assessment, and regulatory compliance that AI cannot easily replicate [1]. Physical branch operations, FDIC-regulated deposit-taking, and the trust-based community banking model create structural barriers to AI substitution. However, back-office functions (loan processing, underwriting, compliance monitoring) are increasingly automatable, and digital-first banks and fintech lenders could use AI to compete for the bank's residential mortgage customers without physical branch presence. AI Opportunity (0/1): No evidence of AI-related revenue. The bank uses AWS and modern technology platforms but has not launched AI-powered products or reported AI-driven efficiency gains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Capitol Federal Financial Q3 FY2026 Earnings Release (Quarter Ended June 30, 2026) —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CFFN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Capitol Federal Savings Bank Company Overview and Careers — capfed.com,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SimplyWallSt — CFFN Net Interest Margin Improvement Analysis, 2026</w:t>
      </w:r>
    </w:p>
    <w:p>
      <w:pPr>
        <w:spacing w:before="20" w:after="20"/>
        <w:ind w:left="170"/>
      </w:pPr>
      <w:r>
        <w:rPr>
          <w:rFonts w:ascii="Calibri" w:hAnsi="Calibri"/>
          <w:b/>
          <w:color w:val="4A6B25"/>
          <w:sz w:val="15"/>
        </w:rPr>
        <w:t xml:space="preserve">5. </w:t>
      </w:r>
      <w:r>
        <w:rPr>
          <w:rFonts w:ascii="Calibri" w:hAnsi="Calibri"/>
          <w:b w:val="0"/>
          <w:color w:val="3A4A28"/>
          <w:sz w:val="17"/>
        </w:rPr>
        <w:t>Digrin.com — CFFN Dividend History and Growth 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