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CNH</w:t>
      </w:r>
      <w:r>
        <w:rPr>
          <w:rFonts w:ascii="Calibri" w:hAnsi="Calibri"/>
          <w:b/>
          <w:color w:val="1A2010"/>
          <w:sz w:val="40"/>
        </w:rPr>
        <w:t xml:space="preserve">  CNH Industrial N.V.</w:t>
      </w:r>
    </w:p>
    <w:p>
      <w:pPr>
        <w:spacing w:after="120"/>
      </w:pPr>
      <w:r>
        <w:rPr>
          <w:rFonts w:ascii="Calibri" w:hAnsi="Calibri"/>
          <w:b/>
          <w:color w:val="6E8450"/>
          <w:sz w:val="18"/>
        </w:rPr>
        <w:t>GROWTH SLEEVE · 2026-08-13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Farm &amp; Heavy Construction Machinery · NYSE · United Kingdom</w:t>
      </w:r>
    </w:p>
    <w:p>
      <w:pPr>
        <w:spacing w:after="80"/>
      </w:pPr>
      <w:r>
        <w:rPr>
          <w:rFonts w:ascii="Calibri" w:hAnsi="Calibri"/>
          <w:b w:val="0"/>
          <w:color w:val="3A4A28"/>
          <w:sz w:val="20"/>
        </w:rPr>
        <w:t>CNH Industrial N.V. designs, manufactures, and distributes agricultural and construction equipment under iconic brands including Case IH, New Holland Agriculture, and CASE Construction Equipment. The company was restructured as a pure-play ag/construction company after spinning off Iveco Group in January 2022, and is executing its 'Breaking New Ground' strategy combining AI, autonomy, and precision technology with legacy heavy equipment. Q2 2026 consolidated revenue was $4.8B (+2% YoY), showing sequential improvement from flat Q1 as the agricultural equipment downcycle stabilizes. Full-year adjusted EPS guidance narrowed to $0.35-$0.45 with industrial EBIT margin targeted at 3.2-3.8%.</w:t>
      </w:r>
    </w:p>
    <w:p>
      <w:r>
        <w:rPr>
          <w:rFonts w:ascii="Calibri" w:hAnsi="Calibri"/>
          <w:b/>
          <w:color w:val="6E8450"/>
          <w:sz w:val="18"/>
        </w:rPr>
        <w:t>34,000 Employees · https://www.cnh.com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CNH executed a transformative structural simplification by spinning off Iveco Group in 2022 to create a pure-play ag/construction company, and has consistently introduced precision agriculture technology with over 15 new tractor launches, 10 harvesting products, and 30+ precision tech releases planned through 2027 [1][2]. AI Deployment (2/2): CNH's 2025 Tech Day showcased AI-powered solutions shipping in production: Planter Automation with Active Implement Guidance is currently available on production equipment, the AI Tech Assistant is deployed across hundreds of dealer groups for real-time diagnostics, and AI/precision tech systems are being added as standard features across all main product lines including tractors, harvesters, and crop production tools [3]. Market Share (1/2): CNH holds strong #2 global position in agricultural equipment behind Deere, with meaningful brand equity through Case IH and New Holland, though the company has experienced market share pressure during the current downcycle [1]. Product Pipeline (1/2): Passive Implement Guidance launching in 2026, Autonomous Tillage in active development, and the FieldOps digital platform creating connectivity across the fleet — supported by a 2030 strategy targeting nearly doubling Precision Tech sales as a percentage of agriculture revenue [3]. R&amp;D Intensity (0/1): R&amp;D spending remains below industry leader John Deere as a percentage of revenue, though the appointment of CTO Friedrich Eichler with direct responsibility for Technology, Innovation, and Quality signals increasing commitment.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CNH's purpose framing of 'Every Field Feeds the Future' connects equipment manufacturing to the challenge of sustainably feeding a growing world — CEO Gerrit Marx has explicitly positioned AI in agriculture as a 'generational shift' enabling farmers to make better decisions at scale [3]. This is specific, thoughtful, and differentiates from peers by connecting heavy machinery to a global food security mission. However, the cause is relatively new in its current articulation (post-2022 spinoff) and has not been tested through decades of consistent execution. Community Impact (0/2): No distinctive charitable programs with specific dollar amounts or measurable community impact were identified beyond general corporate ESG commitments. Employee Retention (1/2): Glassdoor reviews show a mixed but improving culture under CEO Marx (appointed July 2024) — employees cite collaborative teams, strong 401k matching, and 'great people,' while criticisms include siloed departments, bureaucratic hurdles, and legacy management practices from the pre-spinoff era [2]. Average retention for the industry. Insider Buying (0/2): Net insider selling in the past 3 months with $153K in stock sold and no meaningful purchases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Forward P/E of 20.77x is essentially at the 20x target (score 0.98), and Forward PEG of approximately 0.7 is well below the 1.0 target (score 1.0 with 2x weight), reflecting analyst expectations of significant earnings recovery from the cyclical trough [4]. However, D/E of 333.3% exceeds the 300% floor (score 0.0) — elevated leverage typical for equipment companies with captive financial services arms. ROE of 4.95% is weak (score 0.33 with 2x weight), profit margin of 1.82% reflects the cyclical trough (score 0.09), and revenue growth 5yr CAGR of approximately -8% is below the -5% floor (score 0.0 with 2x weight) [4]. Revenue YoY of approximately 1% in Q2 2026 shows stabilization with sequential improvement from flat Q1 (score 0.70). Weighted sum: 4.43/10 = 4. Clears liquidity floor with approximately $109M daily trading volume ($10.32 x 10.6M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CNH under CEO Gerrit Marx demonstrates genuine infinite game characteristics through its framing of agricultural technology as a generational mission connected to global food security, continued R&amp;D investment through the worst ag equipment downcycle in decades, and willingness to fundamentally restructure the company (Iveco spinoff). The competitive language focuses on product improvement rather than competitor destruction, and the company's Tech Day presentations emphasize serving farmers rather than winning market share. However, the cause is relatively new in its current form, and cost-cutting during the downturn shows the tension between infinite aspiration and finite-game survival pressure.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CNH's purpose of 'Every Field Feeds the Future' connects equipment manufacturing to the challenge of feeding a growing world sustainably — a genuine cause that is bigger than any single product or quarterly result [3]. CEO Marx has framed AI in agriculture as enabling farmers to 'make bigger decisions better,' positioning the company's work in service of global food security. The cause has shaped strategic decisions: maintaining R&amp;D investment through the downcycle and embedding AI as standard features rather than premium options. However, the cause has not been tested through decades of consistent execution under CNH's current form (post-2022 spinoff), and the recent guidance narrowing suggests near-term financial pragmatism.</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CNH completed a strategic leadership reorganization under CEO Marx with a leaner, more agile structure — positive signals for accountability and empowerment [2]. Glassdoor reviews cite collaborative teams, strong 401k matching, and 'great people,' though criticisms include siloed departments and bureaucratic legacy culture from the pre-spinoff era. The culture is described as 'changing' under new leadership, suggesting adequate trust without evidence of exceptional psychological safety. The transition from the previous leader's more autocratic style is a work in progress.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CNH explicitly benchmarks against John Deere's technology leadership, framing its product roadmap in terms of capability gaps to close rather than competitors to destroy [1][3]. Management language at Tech Day and earnings calls consistently focuses on delivering better products and improving farmer outcomes rather than 'beating' or 'crushing' competitors. The precision agriculture technology roadmap is designed to close the gap with Deere's autonomous and digital capabilities — a clear example of using a worthy rival to drive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2022 Iveco spinoff was a meaningful strategic transformation — CNH abandoned its diversified industrial conglomerate identity (trucks, buses, powertrains) to become a pure-play agriculture and construction equipment company, fundamentally simplifying its business model [1]. The ongoing evolution from pure-iron equipment manufacturer toward an AI-integrated precision agriculture platform represents additional strategic flexibility. However, these changes are incremental value chain shifts rather than the kind of transformative reinvention that earns the full 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CNH maintained investment in 15+ new tractor launches, 30+ precision tech releases, and the Palantir/AI technology roadmap despite Q1 2026 net income of only $10M and the worst agricultural equipment downturn in decades [1][3]. CEO Marx's statement that 'CNH is delivering commitments even as markets move slowly' reflects investment conviction during adversity. However, simultaneous cost-cutting and guidance management suggest balancing near-term survival with long-term investment rather than making the kind of bold counter-cyclical bets Sinek would celebrate.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CNH Industrial is a high-quality agricultural equipment franchise navigating a cyclical trough with visible stabilization. Q2 2026 revenue of $4.8B (+2% YoY) showed sequential improvement from flat Q1, and management narrowed guidance higher with 3.2-3.8% industrial EBIT margin and $200-$400M free cash flow targets [1]. At approximately 21x forward earnings with a PEG of ~0.7, the market prices meaningful earnings recovery as the agricultural cycle bottoms. CNH's precision agriculture technology stack — with AI-powered autonomous equipment shipping in production, the AI Tech Assistant deployed across dealer networks, and a strategy to nearly double Precision Tech revenue by 2030 — positions it to capture greater value per unit as the cycle turns [3]. The Inspire score of 64 (ALIGNED) makes CNH attractive for faith-aligned portfolios seeking industrial exposure at cyclical trough valuations.</w:t>
      </w:r>
    </w:p>
    <w:p>
      <w:pPr>
        <w:spacing w:after="120"/>
      </w:pPr>
      <w:r>
        <w:rPr>
          <w:rFonts w:ascii="Calibri" w:hAnsi="Calibri"/>
          <w:b w:val="0"/>
          <w:color w:val="3A4A28"/>
          <w:sz w:val="20"/>
        </w:rPr>
        <w:t>The bear case centers on the depth and duration of the agricultural downturn: full-year adjusted EPS guidance of $0.35-$0.45 represents deeply depressed earnings, profit margin of 1.82% reflects near-zero operating leverage, and D/E of 333.3% (including the captive finance arm) exceeds IOWN's infrastructure scoring floor [4]. Revenue has declined from approximately $24.7B in 2023 to $18B LTM — a 5-year revenue CAGR of approximately -8% reflecting structural contraction from peak levels. The dividend has been reduced to $0.10/share (0.93% yield), signaling management's own uncertainty about near-term cash generation. Competitor John Deere is investing more aggressively in autonomous and electric equipment, AI-powered agronomic platforms, and precision agriculture software monetization, potentially widening the technology gap during the downturn when CNH has less R&amp;D budget to invest [2]. Any further tariff escalation adds to EBIT margin headwind already estimated at 110bps. The agricultural demand recovery assumed by consensus (beginning 2027) is not guaranteed if commodity prices remain depressed.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Agricultural equipment demand recovery beginning in 2027 as dealer inventory destocking completes and farmer income stabilizes, creating significant operating leverage on CNH's largely fixed-cost manufacturing base — each 1% revenue recovery drives disproportionate EBIT margin expansion from the current 3.2-3.8% trough level [1]</w:t>
      </w:r>
    </w:p>
    <w:p>
      <w:pPr>
        <w:spacing w:before="40" w:after="40"/>
        <w:ind w:left="283"/>
      </w:pPr>
      <w:r>
        <w:rPr>
          <w:rFonts w:ascii="Calibri" w:hAnsi="Calibri"/>
          <w:b/>
          <w:color w:val="4A6B25"/>
          <w:sz w:val="20"/>
        </w:rPr>
        <w:t xml:space="preserve">2. </w:t>
      </w:r>
      <w:r>
        <w:rPr>
          <w:rFonts w:ascii="Calibri" w:hAnsi="Calibri"/>
          <w:b w:val="0"/>
          <w:color w:val="3A4A28"/>
          <w:sz w:val="20"/>
        </w:rPr>
        <w:t>Precision agriculture technology monetization — CNH's AI-powered autonomous systems, Active Implement Guidance, and FieldOps digital platform driving software/service revenue at margins above traditional equipment, with a 2030 target to nearly double Precision Tech as a percentage of agriculture sales [3]</w:t>
      </w:r>
    </w:p>
    <w:p>
      <w:pPr>
        <w:spacing w:before="40" w:after="40"/>
        <w:ind w:left="283"/>
      </w:pPr>
      <w:r>
        <w:rPr>
          <w:rFonts w:ascii="Calibri" w:hAnsi="Calibri"/>
          <w:b/>
          <w:color w:val="4A6B25"/>
          <w:sz w:val="20"/>
        </w:rPr>
        <w:t xml:space="preserve">3. </w:t>
      </w:r>
      <w:r>
        <w:rPr>
          <w:rFonts w:ascii="Calibri" w:hAnsi="Calibri"/>
          <w:b w:val="0"/>
          <w:color w:val="3A4A28"/>
          <w:sz w:val="20"/>
        </w:rPr>
        <w:t>Q2 2026 year-over-year revenue growth of +2% confirms the cyclical trough is forming, and narrowed-higher guidance signals management confidence that sequential improvement will continue through the year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Agricultural equipment demand trough extending beyond 2026 as commodity prices fail to recover, delaying farmer capital expenditure and creating further earnings pressure on a company already guiding to $0.35-$0.45 adjusted EPS [1]</w:t>
      </w:r>
    </w:p>
    <w:p>
      <w:pPr>
        <w:spacing w:before="40" w:after="40"/>
        <w:ind w:left="283"/>
      </w:pPr>
      <w:r>
        <w:rPr>
          <w:rFonts w:ascii="Calibri" w:hAnsi="Calibri"/>
          <w:b/>
          <w:color w:val="4A6B25"/>
          <w:sz w:val="20"/>
        </w:rPr>
        <w:t xml:space="preserve">2. </w:t>
      </w:r>
      <w:r>
        <w:rPr>
          <w:rFonts w:ascii="Calibri" w:hAnsi="Calibri"/>
          <w:b w:val="0"/>
          <w:color w:val="3A4A28"/>
          <w:sz w:val="20"/>
        </w:rPr>
        <w:t>D/E of 333.3% exceeds IOWN's infrastructure scoring floor — elevated leverage from the financial services arm limits flexibility and creates downside risk if credit conditions tighten or equipment residual values decline</w:t>
      </w:r>
    </w:p>
    <w:p>
      <w:pPr>
        <w:spacing w:before="40" w:after="40"/>
        <w:ind w:left="283"/>
      </w:pPr>
      <w:r>
        <w:rPr>
          <w:rFonts w:ascii="Calibri" w:hAnsi="Calibri"/>
          <w:b/>
          <w:color w:val="4A6B25"/>
          <w:sz w:val="20"/>
        </w:rPr>
        <w:t xml:space="preserve">3. </w:t>
      </w:r>
      <w:r>
        <w:rPr>
          <w:rFonts w:ascii="Calibri" w:hAnsi="Calibri"/>
          <w:b w:val="0"/>
          <w:color w:val="3A4A28"/>
          <w:sz w:val="20"/>
        </w:rPr>
        <w:t>John Deere accelerating autonomous/electric equipment rollouts and precision agriculture software monetization, positioning Deere ahead of CNH in the technology leadership race that will define next-cycle competitive dynamics and pricing power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CNH manufactures tractors, combines, planters, and construction equipment — physical-world, capital-intensive products that AI structurally cannot displace [1]. The business involves massive physical infrastructure, complex mechanical engineering, dealer network distribution, and aftermarket services that no AI model can substitute. Moreover, AI is a direct enabler that increases the value of CNH's products: autonomous features, precision planting, and AI-powered diagnostics make equipment more productive and command price premiums. AI-driven data center construction and infrastructure investment also increase demand for construction equipment. No analysts have identified AI as a displacement risk to agricultural or construction equipment manufacturers. The only competitive risk is that Deere's larger AI investment could outpace CNH's technology roadmap, but this is a market share question, not an existential displacement threat. AI Opportunity (1/1): CNH generates quantifiable revenue from AI-embedded products — Active Implement Guidance shipping on production equipment, AI Tech Assistant deployed across dealer networks, and precision tech systems added as standard features across product lines [3]. The 2030 target of nearly doubling Precision Tech as a percentage of agriculture revenue represents a growing AI-related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CNH Industrial Q2 2026 Earnings Release — Revenue $4.8B (+2% YoY), Adjusted EPS guidance $0.35-$0.45, Industrial EBIT margin 3.2-3.8%, GlobeNewsWire/StockTitan,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CNH Industrial Leadership, Culture, and Competitive Positioning — CEO Gerrit Marx, Glassdoor Reviews, CTO Friedrich Eichler appointment, The Org/Glassdoor, 2024-2026</w:t>
      </w:r>
    </w:p>
    <w:p>
      <w:pPr>
        <w:spacing w:before="20" w:after="20"/>
        <w:ind w:left="170"/>
      </w:pPr>
      <w:r>
        <w:rPr>
          <w:rFonts w:ascii="Calibri" w:hAnsi="Calibri"/>
          <w:b/>
          <w:color w:val="4A6B25"/>
          <w:sz w:val="15"/>
        </w:rPr>
        <w:t xml:space="preserve">3. </w:t>
      </w:r>
      <w:r>
        <w:rPr>
          <w:rFonts w:ascii="Calibri" w:hAnsi="Calibri"/>
          <w:b w:val="0"/>
          <w:color w:val="3A4A28"/>
          <w:sz w:val="17"/>
        </w:rPr>
        <w:t>CNH Industrial 2025 Tech Day — AI, Autonomy, Precision Agriculture: Active Implement Guidance, AI Tech Assistant, FieldOps platform, 2030 Precision Tech strategy, November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CNH Key Statistics: Forward P/E 20.77x, ROE 4.95%, D/E 333.3%, Profit Margin 1.82%, Stock Price $10.32,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