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CPNG</w:t>
      </w:r>
      <w:r>
        <w:rPr>
          <w:rFonts w:ascii="Calibri" w:hAnsi="Calibri"/>
          <w:b/>
          <w:color w:val="1A2010"/>
          <w:sz w:val="40"/>
        </w:rPr>
        <w:t xml:space="preserve">  Coupang, Inc.</w:t>
      </w:r>
    </w:p>
    <w:p>
      <w:pPr>
        <w:spacing w:after="120"/>
      </w:pPr>
      <w:r>
        <w:rPr>
          <w:rFonts w:ascii="Calibri" w:hAnsi="Calibri"/>
          <w:b/>
          <w:color w:val="6E8450"/>
          <w:sz w:val="18"/>
        </w:rPr>
        <w:t>GROWTH SLEEVE · 2026-08-12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Coupang is South Korea's largest e-commerce platform, operating an end-to-end logistics network enabling same-day and next-day Rocket Delivery to 99% of Korea. Q2 2026 revenue was $8.9B (+4% reported, +10% FX-neutral) with margin compression from the lingering $1.1B data breach impact. Q1 2026 revenue was $8.5B (+8% YoY) with a $266M net loss. The company serves 24.7M+ active customers across product commerce and developing offerings including Taiwan expansion, Coupang Eats, and Coupang Play. Founder-CEO Bom Kim leads the company from its US headquarters.</w:t>
      </w:r>
    </w:p>
    <w:p>
      <w:r>
        <w:rPr>
          <w:rFonts w:ascii="Calibri" w:hAnsi="Calibri"/>
          <w:b/>
          <w:color w:val="6E8450"/>
          <w:sz w:val="18"/>
        </w:rPr>
        <w:t>108,000 Employees · https://www.aboutcoupang.com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Coupang built a vertically integrated e-commerce and logistics platform that redefined South Korean retail with Rocket Delivery (same-day/next-day to 99% of Korea), and is now replicating the model in Taiwan with triple-digit revenue growth in Developing Offerings [1][2]. The end-to-end logistics network — from fulfillment centers to last-mile delivery drivers — represents a genuine infrastructure innovation that competitors have not replicated. AI Deployment (1/2): Coupang operates Coupang Intelligent Cloud (CIC) and integrates AI/ML throughout logistics optimization, demand forecasting, dynamic pricing, and product recommendations; these drive measurable operational efficiency across the $35B+ revenue platform, though specific revenue figures from AI products are not separately quantified [1]. Market Share (2/2): Coupang is the dominant e-commerce platform in South Korea with 24.7M+ active customers (up 10% YoY pre-breach), generating $8.9B in Q2 2026 revenue — clear category leadership in Korea's $180B+ e-commerce market [1][2]. Product Pipeline (1/2): Taiwan expansion is ramping with strong growth as Coupang replicates its logistics model, and Coupang Eats and advertising platforms provide diversification, though specific revenue targets and timelines are not publicly quantified [2]. R&amp;D Intensity (1/1): Massive investment in proprietary logistics technology, robotics, cold chain automation, and the CIC cloud platform places Coupang well above industry average for technology reinvestment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Coupang's stated purpose — 'to create a world where customers wonder how they ever lived without Coupang' — is specific and customer-focused, differentiating from generic retail missions, but remains commercially oriented rather than articulating a deeper social purpose beyond convenience [4]. Community Impact (0/2): Multiple warehouse worker deaths (at least five logistics-related deaths reported in a single month) raise severe worker safety concerns that actively undermine community standing [5]. Reports of employment blacklists affecting 16,450+ workers, including union members and journalists, compound the negative social impact. No distinctive charitable or community investment programs identified. Employee Retention (0/2): Glassdoor rates Coupang 2.6/5 for work-life balance and 2.9/5 for culture; reviews describe 'toxic and useless leadership,' 'abusive, toxic, hostile, and retaliatory practices,' and 'dictatorial' management where 'leadership decides everything including performance reviews' [4]. Widespread reports of 70-hour workweeks and burnout. Insider Buying (0/2): Founder Bom Kim retains a significant equity stake providing alignment, but no evidence of meaningful net insider buying (open-market purchases) was identified. His absence from National Assembly hearings on worker safety raises governance concerns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Coupang's infrastructure profile reflects improving fundamentals offset by extreme valuation and near-zero profitability [3][6]. D/E of 104% scores 0.85, moderate leverage that has improved from prior quarters. ROE of 8.23% (improved from negative territory after data breach costs normalize) scores 0.55, still below the 15% target. Revenue growth YoY of 4% (Q2 2026 reported, 10% FX-neutral) scores 0.80, reflecting currency headwinds and data breach impact. Revenue growth 5yr CAGR of ~20% scores at maximum. Forward P/E of 71.42x exceeds the 60x floor, scoring 0.0 — reflecting the data breach's devastating impact on near-term earnings expectations [3]. Profit margin of just 1.16% scores 0.06, reflecting razor-thin profitability as the company absorbs $1.1B in breach-related costs [1]. PEG ratio excluded as unreliable. Liquidity floor cleared at ~$374M daily dollar volume (23M x $16.25)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Coupang operates with a finite orientation despite its ambitious vision. The company's customer-centric purpose drives genuine innovation in logistics and convenience, but the toxic work culture, worker deaths, employment blacklists, and governance failures reveal an organization that plays to win at the expense of its people. Founder Bom Kim's refusal to attend National Assembly hearings on worker safety — while absorbing $950M-$1B in Developing Offerings losses — illustrates a company willing to make financial sacrifices for growth but unwilling to make governance sacrifices for its workforce. Sinek would note that a company whose workers fear for their livelihoods and lives cannot claim to play the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Coupang's cause of creating a world where customers 'wonder how they ever lived without Coupang' is commercially compelling but shallow by Sinek's standards — it describes a commercial outcome (customer dependence) rather than a vision of a better future that invites others to contribute [4]. The expansion into Taiwan and developing offerings shows strategic ambition, but the purpose migrates toward 'dominance in Asian commerce' rather than a deeper social mission. The 99% Rocket Delivery coverage demonstrates execution but not a cause that transcends the business model.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rates Coupang 2.6/5 for work-life balance and 2.9/5 for culture — well below acceptable thresholds [4]. Multiple warehouse worker deaths linked to overwork (at least five logistics deaths in a single month) represent the most severe indictment of organizational trust [5]. The documented employment blacklist of 16,450+ workers over six years, including union members and journalists, demonstrates systematic suppression of employee voice. Reviews describe 'toxic, hostile, and retaliatory practices' and 'dictatorial' leadership. This is a textbook low-trust environment where workers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Coupang explicitly models itself after Amazon's integrated logistics approach while adapting for Korea's unique market dynamics — acknowledging Amazon as a global benchmark and using its playbook as inspiration for building end-to-end infrastructure rather than asset-light marketplace models [1]. The company's competitive language frames rivals' strengths (Amazon's scale, Naver's search dominance) as motivation to build better capabilities rather than simply to defeat competitors. The Taiwan expansion applies competitive learning from both Korean and global e-commerce models.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Coupang has expanded meaningfully beyond its core Korean e-commerce into food delivery (Coupang Eats), streaming (Coupang Play), cloud computing (CIC), and international expansion (Taiwan), demonstrating willingness to enter adjacent markets [1][2]. The acceptance of $950M-$1B in Developing Offerings losses for 2026 shows commitment to strategic transformation. However, all expansions are incremental adjacencies rather than transformative reinvention — the company remains fundamentally an e-commerce and logistics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Bom Kim invested billions building Korea's largest end-to-end logistics network from scratch, accepting years of massive operating losses before reaching profitability — a genuinely courageous capital allocation decision that prioritized long-term capability over short-term earnings [1]. The Taiwan expansion repeats this playbook with near-term pain for long-term positioning. However, governance failures — absence from National Assembly hearings on worker safety, employment blacklists, and union suppression — demonstrate a lack of moral courage that undermines the financial courage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Coupang dominates South Korean e-commerce with 24.7M+ active customers and an unmatched end-to-end logistics network enabling Rocket Delivery to 99% of the country [1]. Q2 2026 revenue of $8.9B grew 10% in constant currency despite the lingering data breach impact, and Q3 2026 guidance of 8-9% FX-neutral growth suggests stabilization [2]. The Product Commerce segment generates $7.4B quarterly with improving unit economics, and Taiwan expansion continues to deliver triple-digit growth as Coupang replicates its logistics playbook in a new market. The 5-year revenue CAGR of ~20% demonstrates sustained platform growth, and once the $1.1B breach costs are absorbed, operating margins should recover toward the 3-5% range demonstrated pre-breach. The Inspire Impact Score of 36 (ALIGNED) is a positive for faith-based investors.</w:t>
      </w:r>
    </w:p>
    <w:p>
      <w:pPr>
        <w:spacing w:after="120"/>
      </w:pPr>
      <w:r>
        <w:rPr>
          <w:rFonts w:ascii="Calibri" w:hAnsi="Calibri"/>
          <w:b w:val="0"/>
          <w:color w:val="3A4A28"/>
          <w:sz w:val="20"/>
        </w:rPr>
        <w:t>The bear case is significant and multi-dimensional. The November 2025 data breach of 33.7M users has caused sustained financial damage — $1.1B in breach-related costs, Q1 2026 net loss of $266M (swinging from $107M profit), and Forward P/E ballooning to 71.42x as near-term earnings expectations collapse [1][3]. Revenue growth has decelerated sharply from 18-20% in 2025 to 4% reported in Q2 2026, with currency headwinds (weak Korean won) compressing US-dollar reported results. Profit margin of just 1.16% and ROE of 8.23% are far below targets. Developing Offerings will lose $950M-$1B in 2026, creating sustained cash drain [2]. The ESG profile is deeply troubled: multiple warehouse worker deaths, employment blacklists affecting 16,450+ workers, union suppression, and founder-CEO governance failures create regulatory and reputational risks that could intensify as Korean regulators scrutinize platform labor practices [5]. D/E of 104% limits financial flexibility for a company with razor-thin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breach impact fully absorbed by H2 2026, with active customer recovery and WOW membership stabilization enabling revenue growth reacceleration toward 10%+ FX-neutral rates [1][2]</w:t>
      </w:r>
    </w:p>
    <w:p>
      <w:pPr>
        <w:spacing w:before="40" w:after="40"/>
        <w:ind w:left="283"/>
      </w:pPr>
      <w:r>
        <w:rPr>
          <w:rFonts w:ascii="Calibri" w:hAnsi="Calibri"/>
          <w:b/>
          <w:color w:val="4A6B25"/>
          <w:sz w:val="20"/>
        </w:rPr>
        <w:t xml:space="preserve">2. </w:t>
      </w:r>
      <w:r>
        <w:rPr>
          <w:rFonts w:ascii="Calibri" w:hAnsi="Calibri"/>
          <w:b w:val="0"/>
          <w:color w:val="3A4A28"/>
          <w:sz w:val="20"/>
        </w:rPr>
        <w:t>Taiwan expansion delivering triple-digit revenue growth as Coupang replicates its logistics infrastructure in a $50B+ e-commerce market, with path to breakeven providing a second growth engine [2]</w:t>
      </w:r>
    </w:p>
    <w:p>
      <w:pPr>
        <w:spacing w:before="40" w:after="40"/>
        <w:ind w:left="283"/>
      </w:pPr>
      <w:r>
        <w:rPr>
          <w:rFonts w:ascii="Calibri" w:hAnsi="Calibri"/>
          <w:b/>
          <w:color w:val="4A6B25"/>
          <w:sz w:val="20"/>
        </w:rPr>
        <w:t xml:space="preserve">3. </w:t>
      </w:r>
      <w:r>
        <w:rPr>
          <w:rFonts w:ascii="Calibri" w:hAnsi="Calibri"/>
          <w:b w:val="0"/>
          <w:color w:val="3A4A28"/>
          <w:sz w:val="20"/>
        </w:rPr>
        <w:t>Product Commerce margin recovery as breach costs normalize, potentially restoring 3-5% operating margins and demonstrating the structural profitability of the Korean e-commerce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breach fallout persisting beyond 2026 with sustained customer trust erosion, elevated cybersecurity spending, and potential regulatory fines that could further compress already razor-thin margins (1.16% profit margin) [1][3]</w:t>
      </w:r>
    </w:p>
    <w:p>
      <w:pPr>
        <w:spacing w:before="40" w:after="40"/>
        <w:ind w:left="283"/>
      </w:pPr>
      <w:r>
        <w:rPr>
          <w:rFonts w:ascii="Calibri" w:hAnsi="Calibri"/>
          <w:b/>
          <w:color w:val="4A6B25"/>
          <w:sz w:val="20"/>
        </w:rPr>
        <w:t xml:space="preserve">2. </w:t>
      </w:r>
      <w:r>
        <w:rPr>
          <w:rFonts w:ascii="Calibri" w:hAnsi="Calibri"/>
          <w:b w:val="0"/>
          <w:color w:val="3A4A28"/>
          <w:sz w:val="20"/>
        </w:rPr>
        <w:t>Developing Offerings projected to lose $950M-$1B in 2026, creating significant cash drain that may require additional capital raises or debt, further increasing D/E beyond the current 104% [2]</w:t>
      </w:r>
    </w:p>
    <w:p>
      <w:pPr>
        <w:spacing w:before="40" w:after="40"/>
        <w:ind w:left="283"/>
      </w:pPr>
      <w:r>
        <w:rPr>
          <w:rFonts w:ascii="Calibri" w:hAnsi="Calibri"/>
          <w:b/>
          <w:color w:val="4A6B25"/>
          <w:sz w:val="20"/>
        </w:rPr>
        <w:t xml:space="preserve">3. </w:t>
      </w:r>
      <w:r>
        <w:rPr>
          <w:rFonts w:ascii="Calibri" w:hAnsi="Calibri"/>
          <w:b w:val="0"/>
          <w:color w:val="3A4A28"/>
          <w:sz w:val="20"/>
        </w:rPr>
        <w:t>Worker safety and governance failures — multiple warehouse deaths, 16,450+ worker blacklist, union suppression, CEO absence from parliamentary hearings — creating mounting regulatory and reputational risk in South Korea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Coupang's physical logistics infrastructure — hundreds of fulfillment centers, cold chain facilities, and a last-mile delivery fleet covering 99% of South Korea — provides a meaningful defensive moat that AI cannot replicate or displace [1]. Same-day delivery requires physical trucks, warehouses, and human drivers that AI cannot substitute. Customer switching costs from WOW membership and delivery expectations create friction. However, AI-powered shopping assistants and conversational commerce could reduce platform stickiness, and the November 2025 data breach (33.7M users) exposed cybersecurity vulnerabilities that AI-driven threats could exacerbate [5]. E-commerce discovery and search are partially exposed to AI disruption as AI recommendation engines could reduce the walled-garden advantage. AI Opportunity (1/1): Coupang operates Coupang Intelligent Cloud (CIC) and deeply integrates AI/ML throughout its logistics optimization, demand forecasting, smart pricing, and personalization engines, driving measurable operational efficiency across the platform [1]. While not separately reported, AI is fundamental to the company's cost and delivery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Coupang Q1 2026 Earnings Release — Revenue $8.5B (+8% YoY), Net Loss $266M, Data Breach Impact, Active Customer Recovery Incomplete, May 2026</w:t>
      </w:r>
    </w:p>
    <w:p>
      <w:pPr>
        <w:spacing w:before="20" w:after="20"/>
        <w:ind w:left="170"/>
      </w:pPr>
      <w:r>
        <w:rPr>
          <w:rFonts w:ascii="Calibri" w:hAnsi="Calibri"/>
          <w:b/>
          <w:color w:val="4A6B25"/>
          <w:sz w:val="15"/>
        </w:rPr>
        <w:t xml:space="preserve">2. </w:t>
      </w:r>
      <w:r>
        <w:rPr>
          <w:rFonts w:ascii="Calibri" w:hAnsi="Calibri"/>
          <w:b w:val="0"/>
          <w:color w:val="3A4A28"/>
          <w:sz w:val="17"/>
        </w:rPr>
        <w:t>Coupang Q2 2026 Earnings Release — Revenue $8.9B (+4% Reported, +10% FX-Neutral), Margin Compression, Q3 Guidance 8-9% FX-Neutral,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CPNG Key Statistics: Forward P/E 71.42x, D/E 104%, ROE 8.23%, Profit Margin 1.16%, Stock Price ~$16.25,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Coupang Culture Reviews: WLB 2.6/5, Culture 2.9/5, Reports of Toxic Leadership, 70-Hour Workweeks, Authoritarian Management,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Korea Herald, Business &amp; Human Rights Resource Centre — Coupang Worker Deaths at Logistics Centers, Employment Blacklist of 16,450+ Workers, Union Suppression, CEO Absence from National Assembly Hearings, 2025-2026</w:t>
      </w:r>
    </w:p>
    <w:p>
      <w:pPr>
        <w:spacing w:before="20" w:after="20"/>
        <w:ind w:left="170"/>
      </w:pPr>
      <w:r>
        <w:rPr>
          <w:rFonts w:ascii="Calibri" w:hAnsi="Calibri"/>
          <w:b/>
          <w:color w:val="4A6B25"/>
          <w:sz w:val="15"/>
        </w:rPr>
        <w:t xml:space="preserve">6. </w:t>
      </w:r>
      <w:r>
        <w:rPr>
          <w:rFonts w:ascii="Calibri" w:hAnsi="Calibri"/>
          <w:b w:val="0"/>
          <w:color w:val="3A4A28"/>
          <w:sz w:val="17"/>
        </w:rPr>
        <w:t>Coupang Investor Relations — Q2 2026 Earnings Call Script, Product Commerce $7.4B Revenue, Taiwan Expansion, Data Breach $1.1B Costs,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