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CTM</w:t>
      </w:r>
      <w:r>
        <w:rPr>
          <w:rFonts w:ascii="Calibri" w:hAnsi="Calibri"/>
          <w:b/>
          <w:color w:val="1A2010"/>
          <w:sz w:val="40"/>
        </w:rPr>
        <w:t xml:space="preserve">  Castellum, Inc.</w:t>
      </w:r>
    </w:p>
    <w:p>
      <w:pPr>
        <w:spacing w:after="120"/>
      </w:pPr>
      <w:r>
        <w:rPr>
          <w:rFonts w:ascii="Calibri" w:hAnsi="Calibri"/>
          <w:b/>
          <w:color w:val="6E8450"/>
          <w:sz w:val="18"/>
        </w:rPr>
        <w:t>GROWTH SLEEVE · 2026-07-29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AMEX · United States</w:t>
      </w:r>
    </w:p>
    <w:p>
      <w:pPr>
        <w:spacing w:after="80"/>
      </w:pPr>
      <w:r>
        <w:rPr>
          <w:rFonts w:ascii="Calibri" w:hAnsi="Calibri"/>
          <w:b w:val="0"/>
          <w:color w:val="3A4A28"/>
          <w:sz w:val="20"/>
        </w:rPr>
        <w:t>Castellum, Inc. is a cybersecurity, electronic warfare, and software engineering services company focused on the U.S. Department of Defense and other federal agencies. The company operates through subsidiaries including Specialty Systems Inc. (SSI), Corvus Consulting, and Mainnerve, providing mission-critical IT services, electronic warfare solutions, and cybersecurity capabilities. Founded in 2020 and headquartered in Rockville, Maryland.</w:t>
      </w:r>
    </w:p>
    <w:p>
      <w:r>
        <w:rPr>
          <w:rFonts w:ascii="Calibri" w:hAnsi="Calibri"/>
          <w:b/>
          <w:color w:val="6E8450"/>
          <w:sz w:val="18"/>
        </w:rPr>
        <w:t>300 Employees · https://castellumus.com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Castellum grew from a blank-check startup to $52.9M revenue through acquisitions of SSI, Corvus Consulting, and Mainnerve, building capabilities in cybersecurity, electronic warfare, and software engineering [1][2]. Competent roll-up execution but not product innovation; no new-category product launches. AI Deployment (0/2): No evidence of AI-powered products shipping to customers or quantified AI-driven internal savings. The company provides traditional IT and EW services to DoD customers [5]. Market Share (0/2): With $52.9M in FY2025 revenue, Castellum is a micro-cap participant in a defense IT market dominated by Leidos ($17B), SAIC ($7.5B), and Booz Allen ($10B) [1]. Product Pipeline (1/2): Record $273.3M backlog including three prime contracts totaling ~$220M with five-year periods of performance; management expects ~16% recognized in 12 months and ~49% in 24 months, with a $938M qualified pipeline [2]. R&amp;D Intensity (0/1): No evidence of dedicated R&amp;D spending; company is a services integrator, not a product developer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Castellum's stated purpose is 'to provide U.S. Government customers with mission critical services in support of their national security responsibilities in a timely, focused and cost-effective manner' — generic defense contractor language interchangeable with dozens of peers [5]. The 'Battle E' philosophy (Navy tradition of operational excellence) adds cultural texture but doesn't articulate a distinctive purpose. Community Impact (0/2): No evidence of charitable programs, foundation work, or community investment beyond basic corporate activity [5]. Employee Retention (0/2): No publicly available retention data, voluntary turnover rates, or average tenure. Small size (~300 employees) limits published data availability [5]. Insider Buying (0/2): CFO Bell and GC Martin made ESPP purchases at $0.612 (15% discount, not meaningful open-market buys), while former GC Jay Wright sold 297,000 shares in August-September 2025 at $1.04-$1.05 — net insider selling of ~$310K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Balance sheet is clean with D/E of just 3% and $15.8M cash against minimal debt, earning a perfect score on leverage [3][4]. FY2025 revenue grew 15.2% YoY to $52.9M, scoring at target on YoY growth [1]. However, the company remains unprofitable with -2.85% profit margin and -5.08% ROE, scoring zero on both profitability metrics [4]. Forward P/E and PEG unavailable due to negative earnings, excluded from calculation. Revenue growth 5-year CAGR not calculable as the company was incorporated in 2020, also excluded. Liquidity is borderline — at $0.63 stock price and ~2M average daily volume, daily dollar volume is approximately $1.26M, just clearing the $1M floor [3]. Scored on 5 available weight units out of 10 possible for Growth stocks.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Castellum is a young, acquisition-driven micro-cap defense company that has not yet developed institutional depth for infinite game thinking. The company exists to roll up small defense IT firms and generate returns — a fundamentally finite strategy. CEO Glen Ives (since July 2024) brings 45 years of military experience but has not articulated a vision beyond operational growth. The company's short history and untested purpose make it a finite player by default.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Supporting national security has inherent purpose — defending the nation is meaningful work. But Castellum's articulation is transactional ('timely, focused, cost-effective') rather than cause-driven [5]. The Battle E philosophy functions as an operational standard, not a vision of a future state. No evidence that strategic decisions trace to a cause beyond growth.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Battle E culture suggests attention to operational excellence and team pride. CEO Ives emphasized 'professional well-being of every team member' publicly [5]. Small company size can foster closer relationships. However, the leadership transition from co-founder Fuller to Ives in July 2024 introduces uncertainty, and former GC Wright's departure and 297K-share stock sale suggest potential internal friction.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Castellum views its competitive landscape. Communications focus on contract wins and growth milestones rather than learning from larger competitors like Leidos, SAIC, or Booz Allen whose capabilities dwarf Castellum's [1][2][5].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Too young and small to have faced an existential strategic test. Castellum has followed a straightforward acquire-and-integrate playbook since 2020 — successful linear execution but not strategic flexibility [1][5].</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costly long-term bets or sacrificing near-term results for future capability. CEO Ives has been in role barely one year. Strategic decisions — acquiring small defense firms, bidding on contracts — are standard industry playbook, not courageous departures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Castellum's investment case rests on its transition from startup to operational defense contractor with a record $273.3M backlog anchored by three prime contracts totaling ~$220M with five-year periods of performance [2]. FY2025 revenue grew 15.2% to $52.9M, operating loss improved $4.4M YoY to -$2.8M, and adjusted EBITDA reached $1.0M [1]. Q1 2026 accelerated to 23% revenue growth ($14.3M) with $938M qualified pipeline suggesting continued momentum. Clean balance sheet ($15.8M cash, D/E 3%) provides flexibility, and the $59M market cap trades at barely 1x revenue against ~$44M in backlog expected to convert in the next 12 months.</w:t>
      </w:r>
    </w:p>
    <w:p>
      <w:pPr>
        <w:spacing w:after="120"/>
      </w:pPr>
      <w:r>
        <w:rPr>
          <w:rFonts w:ascii="Calibri" w:hAnsi="Calibri"/>
          <w:b w:val="0"/>
          <w:color w:val="3A4A28"/>
          <w:sz w:val="20"/>
        </w:rPr>
        <w:t>However, Castellum remains a micro-cap stock trading at $0.63 with borderline daily dollar volume (~$1.3M), making institutional position sizing extremely difficult. The company is still unprofitable after five years (-2.85% net margin, -5.08% ROE) with no clear path to sustained GAAP profitability [4]. The $273M backlog is concentrated in three prime contracts, creating significant customer and execution risk for a ~300-person company. CEO Ives has been in role only one year, and the acquisition-driven growth model requires continued successful integration. Former GC Wright's sale of 297K shares at $1.04 — 65% above current price — raises questions about insider conviction. At the current run rate, only $44M of backlog converts in 12 months, and the 19.5-quarter backlog-to-revenue ratio signals potential capacity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Ramp-up of three prime contracts totaling ~$220M with 16% of $273M backlog expected to convert within 12 months and 49% within 24 months</w:t>
      </w:r>
    </w:p>
    <w:p>
      <w:pPr>
        <w:spacing w:before="40" w:after="40"/>
        <w:ind w:left="283"/>
      </w:pPr>
      <w:r>
        <w:rPr>
          <w:rFonts w:ascii="Calibri" w:hAnsi="Calibri"/>
          <w:b/>
          <w:color w:val="4A6B25"/>
          <w:sz w:val="20"/>
        </w:rPr>
        <w:t xml:space="preserve">2. </w:t>
      </w:r>
      <w:r>
        <w:rPr>
          <w:rFonts w:ascii="Calibri" w:hAnsi="Calibri"/>
          <w:b w:val="0"/>
          <w:color w:val="3A4A28"/>
          <w:sz w:val="20"/>
        </w:rPr>
        <w:t>Path to sustained profitability as operating loss narrows from -$7.2M (2024) to -$2.8M (2025) with Q1 2026 adjusted EBITDA of $0.4M suggesting potential breakeven by late 2026</w:t>
      </w:r>
    </w:p>
    <w:p>
      <w:pPr>
        <w:spacing w:before="40" w:after="40"/>
        <w:ind w:left="283"/>
      </w:pPr>
      <w:r>
        <w:rPr>
          <w:rFonts w:ascii="Calibri" w:hAnsi="Calibri"/>
          <w:b/>
          <w:color w:val="4A6B25"/>
          <w:sz w:val="20"/>
        </w:rPr>
        <w:t xml:space="preserve">3. </w:t>
      </w:r>
      <w:r>
        <w:rPr>
          <w:rFonts w:ascii="Calibri" w:hAnsi="Calibri"/>
          <w:b w:val="0"/>
          <w:color w:val="3A4A28"/>
          <w:sz w:val="20"/>
        </w:rPr>
        <w:t>Conversion from $938M qualified pipeline into funded backlog would validate Castellum's growing prime contractor credibility with DoD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stock ($59M market cap) with borderline liquidity at ~$1.3M daily dollar volume creates significant entry/exit execution risk and institutional disqualification</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after 5 years of operation with -2.85% net margin and -5.08% ROE — the leap from $1M adjusted EBITDA to meaningful GAAP profitability requires operating leverage that remains unproven</w:t>
      </w:r>
    </w:p>
    <w:p>
      <w:pPr>
        <w:spacing w:before="40" w:after="40"/>
        <w:ind w:left="283"/>
      </w:pPr>
      <w:r>
        <w:rPr>
          <w:rFonts w:ascii="Calibri" w:hAnsi="Calibri"/>
          <w:b/>
          <w:color w:val="4A6B25"/>
          <w:sz w:val="20"/>
        </w:rPr>
        <w:t xml:space="preserve">3. </w:t>
      </w:r>
      <w:r>
        <w:rPr>
          <w:rFonts w:ascii="Calibri" w:hAnsi="Calibri"/>
          <w:b w:val="0"/>
          <w:color w:val="3A4A28"/>
          <w:sz w:val="20"/>
        </w:rPr>
        <w:t>Backlog concentration risk: three prime contracts represent ~80% of the $273M backlog, and the 19.5-quarter backlog-to-revenue ratio signals a company that may lack the capacity to execute on its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Castellum's defense services business benefits from structural moats — security clearances required for the majority of its work, classified facility (SCIF) requirements, and long-term government contract vehicles inaccessible to AI startups [5]. Electronic warfare involves physical systems and classified environments AI cannot replicate. However, software engineering and IT services — a significant revenue portion — face real exposure as AI coding assistants and automation could reduce DoD demand for contract developers over time. Small company size limits investment in AI-augmented delivery. AI Opportunity (0/1): No evidence of AI-driven revenue or quantified AI cost savings. Castellum is a traditional defense IT services provider without AI products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Castellum Inc 2025 Unaudited Financial Results — investors.castellumus.com, March 2026</w:t>
      </w:r>
    </w:p>
    <w:p>
      <w:pPr>
        <w:spacing w:before="20" w:after="20"/>
        <w:ind w:left="170"/>
      </w:pPr>
      <w:r>
        <w:rPr>
          <w:rFonts w:ascii="Calibri" w:hAnsi="Calibri"/>
          <w:b/>
          <w:color w:val="4A6B25"/>
          <w:sz w:val="15"/>
        </w:rPr>
        <w:t xml:space="preserve">2. </w:t>
      </w:r>
      <w:r>
        <w:rPr>
          <w:rFonts w:ascii="Calibri" w:hAnsi="Calibri"/>
          <w:b w:val="0"/>
          <w:color w:val="3A4A28"/>
          <w:sz w:val="17"/>
        </w:rPr>
        <w:t>Castellum Q1 2026 Results: Revenue $14.3M (+23% YoY), Backlog $273.3M — Stock Titan,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CTM Key Statistics &amp; Insider Transactions,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CTM Statistics &amp;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Castellum Leadership, Mission, &amp; Corporate Updates — castellumus.com,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