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CVLT</w:t>
      </w:r>
      <w:r>
        <w:rPr>
          <w:rFonts w:ascii="Calibri" w:hAnsi="Calibri"/>
          <w:b/>
          <w:color w:val="1A2010"/>
          <w:sz w:val="40"/>
        </w:rPr>
        <w:t xml:space="preserve">  Commvault Systems, Inc.</w:t>
      </w:r>
    </w:p>
    <w:p>
      <w:pPr>
        <w:spacing w:after="120"/>
      </w:pPr>
      <w:r>
        <w:rPr>
          <w:rFonts w:ascii="Calibri" w:hAnsi="Calibri"/>
          <w:b/>
          <w:color w:val="6E8450"/>
          <w:sz w:val="18"/>
        </w:rPr>
        <w:t>GROWTH SLEEVE · 2026-08-07 · Inspire: 74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Commvault Systems provides a cyber-resilience platform for protecting, securing, and recovering data, applications, and identity systems across hybrid and multi-cloud environments. Core offerings span operational recovery, autonomous recovery, and cyber recovery, delivered increasingly through a fast-growing SaaS business. The company is headquartered in Tinton Falls, New Jersey.</w:t>
      </w:r>
    </w:p>
    <w:p>
      <w:r>
        <w:rPr>
          <w:rFonts w:ascii="Calibri" w:hAnsi="Calibri"/>
          <w:b/>
          <w:color w:val="6E8450"/>
          <w:sz w:val="18"/>
        </w:rPr>
        <w:t>3,300 Employees · https://www.commvault.com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Commvault has executed a genuine business-model transformation from legacy perpetual-license backup software to a SaaS-first cyber-resilience platform, with SaaS revenue up 44% in Q3 FY2026 and SaaS representing 70% of net new ARR, while total ARR reached $1.085B (up 22% YoY) [1]. AI Deployment (1/2): CEO Sanjay Mirchandani has embedded AI into the resilience strategy ("With AI systems, you have to be in front of the problem, not when there is an issue") and appointed a dedicated Chief Technology and AI Officer, Pranay Ahlawat, though no specific quantified AI-driven revenue or savings figure has been disclosed [2]. Market Share (1/2): Commvault was named the 2025 AWS Global Storage Partner of the Year, achieved AWS resilience competency, and is a launch partner for AWS's European sovereign cloud — recognized leadership without an explicit market-share percentage [1]. Product Pipeline (2/2): Acquisitions of Appranix and Clumio extend cloud-first capabilities with specific product integration roadmaps, and FedRAMP High/GovRAMP authorizations open a defined government market [1]. R&amp;D Intensity (1/1): Mirchandani has cited nearly $1B in cumulative R&amp;D investment for a company with roughly $1.18B in annual revenue, an above-average commitment for the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Commvault's positioning around enabling "continuous state of always-on availability" and proactive cyber resilience is a clear, industry-relevant purpose, but reads more as a strong value proposition than a distinctively articulated, decades-tested Just Cause [2]. Community Impact (0/2): No specific charitable or community-investment programs with dollar figures were identified in the current research window. Employee Retention (0/2): Mirchandani's seven-year CEO tenure (since 2019) and a pattern of adding rather than replacing senior leaders (e.g., Ashley Baird, Pranay Ahlawat) suggest stability, but no quantified turnover or tenure data was found to support a higher score. Insider Buying (0/2): No insider buying data was identified in the current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growth-classified stock. Revenue growth is strong across both time horizons — 18.89% YoY in FY2026 and an 11.35% 5-year CAGR — and return on equity of 50.82% is well above target [4]. Forward P/E of 24.49 is close to the 20 target, but profit margin of 5.97% remains well below the 20% target as the company continues investing through the SaaS transition, and debt/equity is extremely elevated (roughly 1,749%) because aggressive buybacks have shrunk the equity base to a small denominator rather than reflecting genuine credit risk [4]. PEG of roughly 13.16 (reported for FY2026) is a distortion of the same low-equity/volatile-EPS dynamic and clamps to zero on the algorithm, dragging down an otherwise strong growth and returns profile. Liquidity is not a constraint: $133.36 stock price times 566,202 average daily volume equals approximately $75.5M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Commvault under seven-year CEO Sanjay Mirchandani has executed a genuine, costly multi-year transformation from legacy perpetual licenses to a SaaS-first cyber-resilience platform, reflecting real infinite-game investment discipline, though the company's public narrative is more focused on category leadership and financial transformation than an articulated, multi-decade-tested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"Protecting the world's data" through always-on cyber resilience is a genuine, service-oriented cause, but Commvault's public identity as a SaaS-first resilience leader is itself a relatively recent transformation, not yet validated across multiple market cycles or leadership transitions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Mirchandani's seven-year tenure and a pattern of adding senior leaders rather than replacing them suggest organizational stability, though no explicit employee-sentiment or turnover data was found to support a higher score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competitive-framing language was found in current research; earnings commentary focuses on internal execution and category recognition rather than explicit acknowledgment of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shift from a legacy on-premise, perpetual-license backup vendor to a SaaS-first, AI-embedded cyber-resilience platform — with subscription now driving 70% of net new ARR — is a genuine, multi-year business-model reinvention rather than an incremental extension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Sustaining the SaaS transition despite near-term margin compression (5.97% GAAP profit margin) and completing multiple acquisitions (Appranix, Clumio) to build out cloud-native capability reflects a pattern of prioritizing long-term platform durability over short-term earnings optics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Commvault's SaaS transformation is compounding: total ARR reached $1.085B (up 22% YoY), Q3 FY2026 SaaS revenue grew 44%, and SaaS now drives 70% of net new ARR, while full-year revenue guidance was raised to $1,177-$1,180M, implying roughly 18% growth [1]. Return on equity of 50.82% and a Forward P/E near the 20x target suggest the market has not fully re-rated the business for its improving growth-and-returns profile, and AWS recognition (2025 Global Storage Partner of the Year, European sovereign cloud launch partner) plus FedRAMP High/GovRAMP authorizations extend Commvault's addressable market into regulated government workloads [1]. The company's core cyber-resilience function is structurally protected from — and arguably a direct beneficiary of — the rise in AI-driven cyberattacks that is expanding enterprise demand for proactive recovery tooling [2][3].</w:t>
      </w:r>
    </w:p>
    <w:p>
      <w:pPr>
        <w:spacing w:after="120"/>
      </w:pPr>
      <w:r>
        <w:rPr>
          <w:rFonts w:ascii="Calibri" w:hAnsi="Calibri"/>
          <w:b w:val="0"/>
          <w:color w:val="3A4A28"/>
          <w:sz w:val="20"/>
        </w:rPr>
        <w:t>The bear case centers on balance sheet distortion and margin quality: aggressive share buybacks have shrunk the equity base to the point that debt/equity registers near 1,749% and PEG near 13x, both of which mechanically clamp to zero on IOWN's infrastructure scoring despite the company's genuinely strong growth and returns metrics, and GAAP profit margin of just 5.97% shows real earnings quality still lags the ARR growth story [4]. Commvault's cloud environment was itself breached in 2025 by the Salt Typhoon nation-state threat actor, a reminder that even a cyber-resilience vendor is not immune to being the attack surface, and EPS declined 5.95% in FY2026 even as revenue grew — a reminder that the SaaS transition still carries real near-term profitability costs [1][4]. Competitive intensity from other data-protection and resilience vendors continues to pressure both pricing and the pace of the SaaS mix shift.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SaaS ARR acceleration (44% growth in Q3 FY2026) closing the gap with legacy on-premise revenue and driving GAAP margin expansion toward the 20% target</w:t>
      </w:r>
    </w:p>
    <w:p>
      <w:pPr>
        <w:spacing w:before="40" w:after="40"/>
        <w:ind w:left="283"/>
      </w:pPr>
      <w:r>
        <w:rPr>
          <w:rFonts w:ascii="Calibri" w:hAnsi="Calibri"/>
          <w:b/>
          <w:color w:val="4A6B25"/>
          <w:sz w:val="20"/>
        </w:rPr>
        <w:t xml:space="preserve">2. </w:t>
      </w:r>
      <w:r>
        <w:rPr>
          <w:rFonts w:ascii="Calibri" w:hAnsi="Calibri"/>
          <w:b w:val="0"/>
          <w:color w:val="3A4A28"/>
          <w:sz w:val="20"/>
        </w:rPr>
        <w:t>Expansion into regulated government and sovereign-cloud workloads following FedRAMP High/GovRAMP authorizations and the AWS European sovereign cloud launch-partner status</w:t>
      </w:r>
    </w:p>
    <w:p>
      <w:pPr>
        <w:spacing w:before="40" w:after="40"/>
        <w:ind w:left="283"/>
      </w:pPr>
      <w:r>
        <w:rPr>
          <w:rFonts w:ascii="Calibri" w:hAnsi="Calibri"/>
          <w:b/>
          <w:color w:val="4A6B25"/>
          <w:sz w:val="20"/>
        </w:rPr>
        <w:t xml:space="preserve">3. </w:t>
      </w:r>
      <w:r>
        <w:rPr>
          <w:rFonts w:ascii="Calibri" w:hAnsi="Calibri"/>
          <w:b w:val="0"/>
          <w:color w:val="3A4A28"/>
          <w:sz w:val="20"/>
        </w:rPr>
        <w:t>AI-embedded resilience features under new Chief Technology and AI Officer Pranay Ahlawat translating into disclosed, quantifiable AI-driven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Balance-sheet distortion from aggressive buybacks (debt/equity near 1,749%) leaves limited financial flexibility and produces valuation ratios that are difficult to interpret using standard metrics</w:t>
      </w:r>
    </w:p>
    <w:p>
      <w:pPr>
        <w:spacing w:before="40" w:after="40"/>
        <w:ind w:left="283"/>
      </w:pPr>
      <w:r>
        <w:rPr>
          <w:rFonts w:ascii="Calibri" w:hAnsi="Calibri"/>
          <w:b/>
          <w:color w:val="4A6B25"/>
          <w:sz w:val="20"/>
        </w:rPr>
        <w:t xml:space="preserve">2. </w:t>
      </w:r>
      <w:r>
        <w:rPr>
          <w:rFonts w:ascii="Calibri" w:hAnsi="Calibri"/>
          <w:b w:val="0"/>
          <w:color w:val="3A4A28"/>
          <w:sz w:val="20"/>
        </w:rPr>
        <w:t>The 2025 Salt Typhoon breach of Commvault's own Azure-hosted environment is a reputational and security risk for a company whose entire value proposition is protecting client data</w:t>
      </w:r>
    </w:p>
    <w:p>
      <w:pPr>
        <w:spacing w:before="40" w:after="40"/>
        <w:ind w:left="283"/>
      </w:pPr>
      <w:r>
        <w:rPr>
          <w:rFonts w:ascii="Calibri" w:hAnsi="Calibri"/>
          <w:b/>
          <w:color w:val="4A6B25"/>
          <w:sz w:val="20"/>
        </w:rPr>
        <w:t xml:space="preserve">3. </w:t>
      </w:r>
      <w:r>
        <w:rPr>
          <w:rFonts w:ascii="Calibri" w:hAnsi="Calibri"/>
          <w:b w:val="0"/>
          <w:color w:val="3A4A28"/>
          <w:sz w:val="20"/>
        </w:rPr>
        <w:t>GAAP profit margin of just 5.97% and a 5.95% EPS decline in FY2026 show earnings quality still trails the ARR growth narrative; any slowdown in SaaS adoption would expose thin near-term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IMMUNE/PROTECTED): Enterprise data backup, recovery, and cyber resilience are not substitutable by AI — if anything, the proliferation of AI-driven cyberattacks (Commvault's own cloud environment was breached in 2025 by the Salt Typhoon threat actor) increases enterprise demand for proactive resilience platforms rather than threatening the business model [3][4]. Deep integration into enterprise IT stacks, regulatory compliance requirements (FedRAMP High, GovRAMP), and high switching costs further insulate the core franchise. AI Opportunity (1/1): Commvault has a dedicated Chief Technology and AI Officer and is actively embedding AI into its resilience platform for proactive threat detection, qualifying for the tiebreaker even without a separately disclosed AI revenue figure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Commvault Announces Third and Fourth Quarter Fiscal 2026 Financial Results — PRNewswire/Commvault.com, 2026</w:t>
      </w:r>
    </w:p>
    <w:p>
      <w:pPr>
        <w:spacing w:before="20" w:after="20"/>
        <w:ind w:left="170"/>
      </w:pPr>
      <w:r>
        <w:rPr>
          <w:rFonts w:ascii="Calibri" w:hAnsi="Calibri"/>
          <w:b/>
          <w:color w:val="4A6B25"/>
          <w:sz w:val="15"/>
        </w:rPr>
        <w:t xml:space="preserve">2. </w:t>
      </w:r>
      <w:r>
        <w:rPr>
          <w:rFonts w:ascii="Calibri" w:hAnsi="Calibri"/>
          <w:b w:val="0"/>
          <w:color w:val="3A4A28"/>
          <w:sz w:val="17"/>
        </w:rPr>
        <w:t>Commvault CEO Sanjay Mirchandani on AI-Driven Cyber Resilience — StartupHub.ai, 2025; Commvault Leadership Appointments — PRNewswire</w:t>
      </w:r>
    </w:p>
    <w:p>
      <w:pPr>
        <w:spacing w:before="20" w:after="20"/>
        <w:ind w:left="170"/>
      </w:pPr>
      <w:r>
        <w:rPr>
          <w:rFonts w:ascii="Calibri" w:hAnsi="Calibri"/>
          <w:b/>
          <w:color w:val="4A6B25"/>
          <w:sz w:val="15"/>
        </w:rPr>
        <w:t xml:space="preserve">3. </w:t>
      </w:r>
      <w:r>
        <w:rPr>
          <w:rFonts w:ascii="Calibri" w:hAnsi="Calibri"/>
          <w:b w:val="0"/>
          <w:color w:val="3A4A28"/>
          <w:sz w:val="17"/>
        </w:rPr>
        <w:t>Salt Typhoon Believed to be Behind Commvault Data Breach — BankInfoSecurity,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CVLT Key Statistics, Financial Ratios and Revenue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