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DKS</w:t>
      </w:r>
      <w:r>
        <w:rPr>
          <w:rFonts w:ascii="Calibri" w:hAnsi="Calibri"/>
          <w:b/>
          <w:color w:val="1A2010"/>
          <w:sz w:val="40"/>
        </w:rPr>
        <w:t xml:space="preserve">  DICK'S Sporting Goods, Inc.</w:t>
      </w:r>
    </w:p>
    <w:p>
      <w:pPr>
        <w:spacing w:after="120"/>
      </w:pPr>
      <w:r>
        <w:rPr>
          <w:rFonts w:ascii="Calibri" w:hAnsi="Calibri"/>
          <w:b/>
          <w:color w:val="6E8450"/>
          <w:sz w:val="18"/>
        </w:rPr>
        <w:t>DIVIDEND SLEEVE · 2026-08-05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DICK'S Sporting Goods is the largest sporting goods retailer in the United States, operating approximately 2,500 stores globally across the DICK'S, Foot Locker, Golf Galaxy, Champs Sports, WSS, and atmos banners following its transformative $2.5B acquisition of Foot Locker in September 2025. Q1 FY2027 revenue reached $5.17B with 6.0% organic comparable sales growth, and full-year FY2027 guidance targets $22.1-22.4B in revenue.</w:t>
      </w:r>
    </w:p>
    <w:p>
      <w:r>
        <w:rPr>
          <w:rFonts w:ascii="Calibri" w:hAnsi="Calibri"/>
          <w:b/>
          <w:color w:val="6E8450"/>
          <w:sz w:val="18"/>
        </w:rPr>
        <w:t>50,000 Employees · https://www.dickssportinggoods.com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DKS executed a transformative $2.5B acquisition of Foot Locker in September 2025, evolving from a $13.4B domestic sporting goods chain into a $22B global sports retail powerhouse with approximately 2,500 stores across 28 countries [1][2]. The House of Sport experiential concept stores and GameChanger youth sports platform represent genuine category innovation within specialty retail. AI Deployment (1/2): Launched Eightfold AI-powered 'Elevation Hub' for internal workforce skills assessment and succession planning, but no customer-facing AI products generating measurable external revenue [3]. Market Share (1/2): DKS has consistently gained share in U.S. sporting goods, with 6.0% organic comparable store sales growth in Q1 FY2027 while the broader retail environment softened [1]. The Foot Locker acquisition extends global footprint and sneaker category leadership. Product Pipeline (1/2): Foot Locker integration roadmap targets $100-125M in cost synergies with full-year FY2027 guidance of $22.1-22.4B, and House of Sport experiential format continues geographic expansion [1][2]. R&amp;D Intensity (1/1): Above-average investment in experiential retail formats, digital platforms, and omni-channel capabilities including the GameChanger youth sports technology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DICK'S mission to 'inspire, support, and equip all athletes' is clear and identifies the customer with some intentionality through the inclusive 'all athletes' framing, but is not deeply distinctive or purpose-driven beyond commercial excellence [3]. Community Impact (2/2): The Dick's Sporting Goods Foundation's Sports Matter program has donated over $100M to youth sports, doubled Community Grants to $6M, and invested $5M in Every Kid Sports to cover registration fees for underserved families [3]. This represents significant, distinctive community investment with specific programs and dollar amounts. Employee Retention (1/2): DICK'S is Great Place to Work certified, and the 76-year operational history with stable Minneapolis headquarters suggests organizational continuity [3]. However, Glassdoor rating of 3.3/5 based on 12,641 reviews is only average, and the Foot Locker integration involving thousands of new employees creates cultural integration challenges. Insider Buying (2/2): Meaningful net insider buying — Director Robert W. Eddy invested $501,053 into 2,637 shares at $190.01 per share on June 26, 2026, and Director Larry Fitzgerald Jr. also made discretionary purchases in recent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DKS demonstrates strong financial fundamentals with 19.4% ROE, forward P/E of 15.50x offering reasonable valuation for a company with 28% FY2026 revenue growth driven by the Foot Locker acquisition [4]. Five-year revenue CAGR of 12.4% reflects sustained organic momentum plus strategic M&amp;A. D/E of 140% is elevated from acquisition debt but well within the 300% floor. The dividend profile is anchored by 16 consecutive years of payments (brief COVID suspension notwithstanding), a 2.50% yield, 47.9% payout ratio, 4 consecutive years of growth post-reinstatement, and an exceptional 25%+ five-year dividend growth CAGR as the payout was rebuilt from its COVID low base. The primary weakness is profit margin of 4.9%, typical for specialty retail but far below the 20%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DICK'S demonstrates meaningful infinite-game characteristics under the Stack-Hobart leadership continuum, with a 76-year operating history, $100M+ committed to youth sports through the Sports Matter Foundation, and the principled decision to exit firearms sales at significant cost. However, the Foot Locker acquisition eliminated a competitor rather than learning from a rival's strengths, and the company's competitive language emphasizes gaining share and becoming the '#1 choice' — finite game framing by Sinek's standard.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DICK'S purpose of democratizing access to sports through its Sports Matter Foundation — donating over $100M to keep youth sports programs alive — reflects genuine cause beyond profit [3]. Executive Chairman Ed Stack's decision to pull assault-style weapons from stores after the Parkland shooting, sacrificing an estimated $250M in annual revenue, demonstrates purpose-driven decision-making that survived leadership transitions (Stack to Hobart as CEO in 2021). However, the cause has not been tested by a strategic pivot as transformative as Apple's or NVDA's platform reinventions.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Lauren Hobart's promotion from President to CEO in 2021 with Ed Stack moving to Executive Chairman represents smooth leadership succession, and the company is Great Place to Work certified [3]. The organizational culture supports distributed decision-making across 2,500 stores. However, integrating Foot Locker's workforce across 28 countries presents significant cultural alignment challenges, and Glassdoor's 3.3/5 rating indicates average rather than exceptional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DICK'S competitive language focuses on 'gaining share' and being the '#1 choice for athletes.' The $2.5B Foot Locker acquisition eliminated a competitor rather than learning from a rival's strengths [2]. Management discussion centers on market dominance and competitive moats rather than self-improvement through competitive pressure — a finite competitive mindset by Sinek's standard.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$2.5B Foot Locker acquisition represents meaningful strategic evolution from a domestic sporting goods chain to a global multi-banner sports retail platform [1][2]. The earlier decision to exit the firearms category entirely and pivot toward experiential retail (House of Sport) shows willingness to evolve the business model. However, the core business — physical sporting goods retail —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Ed Stack's post-Parkland decision to stop selling assault-style weapons and raise the minimum gun purchase age to 21 — estimated to have cost $250M in annual revenue — is one of the most courageous corporate decisions in recent retail history [3]. The company doubled down by later removing all firearms from 440+ stores, exiting a profitable but misaligned business. The $2.5B Foot Locker acquisition represents a second major capital allocation bet on future capability, and sustained investment in House of Sport experiential formats during uncertain retail environments demonstrates a pattern of choosing long-term positioning over short-term earnings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DICK'S Sporting Goods has executed a company-defining transformation, evolving from a $13.4B domestic retailer to a $22B global sports retail platform through the $2.5B Foot Locker acquisition completed in September 2025 [1][2]. Q1 FY2027 demonstrated strong execution with 6.0% organic comparable sales growth and $2.90 EPS beating the $2.73 consensus by 6.2%. At 15.5x forward earnings with $100-125M in targeted cost synergies still ahead, a 2.50% dividend yield growing at 25%+ CAGR, and $100M+ invested in youth sports, DKS offers an attractive combination of growth, income, and community impact. The experiential House of Sport format creates a physical retail moat that e-commerce cannot replicate.</w:t>
      </w:r>
    </w:p>
    <w:p>
      <w:pPr>
        <w:spacing w:after="120"/>
      </w:pPr>
      <w:r>
        <w:rPr>
          <w:rFonts w:ascii="Calibri" w:hAnsi="Calibri"/>
          <w:b w:val="0"/>
          <w:color w:val="3A4A28"/>
          <w:sz w:val="20"/>
        </w:rPr>
        <w:t>The bear case centers on integration execution risk and valuation vulnerability. Absorbing Foot Locker's 2,500+ stores across 28 countries is a massive operational undertaking — historical retail M&amp;A has a mixed track record, and management bandwidth constraints could emerge as integration complexity peaks in FY2027. Profit margins of 4.9% are razor-thin for a $22B retailer, providing minimal buffer against consumer spending weakness or supply chain cost inflation. D/E of 140% reflects $7.75B in total debt from the acquisition. Nike's ongoing direct-to-consumer push could reduce premium product allocation to wholesale partners, pressuring DICK'S brand assortment and foot traffic. The stock has declined 12% from its 52-week high of $226.92, and any miss on integration synergies or organic comp growth deceleration could trigger meaningful multiple compression from the current 15.5x forward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Foot Locker integration on track to deliver $100-125M in medium-term cost synergies through procurement and direct sourcing efficiencies, with FY2027 expected to be the first EPS-accretive year [2]</w:t>
      </w:r>
    </w:p>
    <w:p>
      <w:pPr>
        <w:spacing w:before="40" w:after="40"/>
        <w:ind w:left="283"/>
      </w:pPr>
      <w:r>
        <w:rPr>
          <w:rFonts w:ascii="Calibri" w:hAnsi="Calibri"/>
          <w:b/>
          <w:color w:val="4A6B25"/>
          <w:sz w:val="20"/>
        </w:rPr>
        <w:t xml:space="preserve">2. </w:t>
      </w:r>
      <w:r>
        <w:rPr>
          <w:rFonts w:ascii="Calibri" w:hAnsi="Calibri"/>
          <w:b w:val="0"/>
          <w:color w:val="3A4A28"/>
          <w:sz w:val="20"/>
        </w:rPr>
        <w:t>6.0% organic comparable sales growth in Q1 FY2027 demonstrates the core DICK'S business continues gaining share independently of the acquisition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$5.00/year with 25%+ five-year CAGR — positions DKS as a compelling income growth holding as the payout normalizes from its post-COVID reinstatement base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Foot Locker integration across 28 countries and multiple banners (DICK'S, Foot Locker, Champs, WSS, atmos) could strain management bandwidth and erode margins during the FY2027-2028 transition period [2]</w:t>
      </w:r>
    </w:p>
    <w:p>
      <w:pPr>
        <w:spacing w:before="40" w:after="40"/>
        <w:ind w:left="283"/>
      </w:pPr>
      <w:r>
        <w:rPr>
          <w:rFonts w:ascii="Calibri" w:hAnsi="Calibri"/>
          <w:b/>
          <w:color w:val="4A6B25"/>
          <w:sz w:val="20"/>
        </w:rPr>
        <w:t xml:space="preserve">2. </w:t>
      </w:r>
      <w:r>
        <w:rPr>
          <w:rFonts w:ascii="Calibri" w:hAnsi="Calibri"/>
          <w:b w:val="0"/>
          <w:color w:val="3A4A28"/>
          <w:sz w:val="20"/>
        </w:rPr>
        <w:t>Thin 4.9% profit margins leave minimal buffer against consumer spending slowdowns, tariff-driven input cost inflation, or supply chain disruptions in the athletic goods supply chain</w:t>
      </w:r>
    </w:p>
    <w:p>
      <w:pPr>
        <w:spacing w:before="40" w:after="40"/>
        <w:ind w:left="283"/>
      </w:pPr>
      <w:r>
        <w:rPr>
          <w:rFonts w:ascii="Calibri" w:hAnsi="Calibri"/>
          <w:b/>
          <w:color w:val="4A6B25"/>
          <w:sz w:val="20"/>
        </w:rPr>
        <w:t xml:space="preserve">3. </w:t>
      </w:r>
      <w:r>
        <w:rPr>
          <w:rFonts w:ascii="Calibri" w:hAnsi="Calibri"/>
          <w:b w:val="0"/>
          <w:color w:val="3A4A28"/>
          <w:sz w:val="20"/>
        </w:rPr>
        <w:t>Nike's accelerating direct-to-consumer strategy may reduce allocation of premium product to wholesale partners, pressuring DICK'S and Foot Locker brand assortment, foot traffic, and exclusivity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DICK'S core business is physical retail — selling sporting goods, footwear, and apparel through approximately 2,500 brick-and-mortar stores globally, with experiential formats like House of Sport that involve in-person product testing, athletic fitting, and community experiences that cannot be replicated by AI [1]. The business involves physical inventory, branded merchandise partnerships, and athlete-focused customer service that is structurally immune to AI displacement. While AI-powered e-commerce competitors (Amazon) represent competitive pressure on the digital channel, DICK'S experiential differentiation and exclusive brand partnerships (Nike, Under Armour) provide strong defensive moats. Analysts are not concerned about AI disruption for sporting goods retail. AI Opportunity (0/1): No meaningful AI-derived revenue. Internal AI use (Eightfold workforce platform) is operational efficiency, not revenue-generating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DICK'S Sporting Goods Q1 FY2027 Earnings Release — Revenue $5.17B, Comp Sales +6.0%, EPS $2.90, May 2026</w:t>
      </w:r>
    </w:p>
    <w:p>
      <w:pPr>
        <w:spacing w:before="20" w:after="20"/>
        <w:ind w:left="170"/>
      </w:pPr>
      <w:r>
        <w:rPr>
          <w:rFonts w:ascii="Calibri" w:hAnsi="Calibri"/>
          <w:b/>
          <w:color w:val="4A6B25"/>
          <w:sz w:val="15"/>
        </w:rPr>
        <w:t xml:space="preserve">2. </w:t>
      </w:r>
      <w:r>
        <w:rPr>
          <w:rFonts w:ascii="Calibri" w:hAnsi="Calibri"/>
          <w:b w:val="0"/>
          <w:color w:val="3A4A28"/>
          <w:sz w:val="17"/>
        </w:rPr>
        <w:t>DICK'S Sporting Goods Foot Locker Acquisition Completion — $2.5B Transaction, $100-125M Synergies, September 2025</w:t>
      </w:r>
    </w:p>
    <w:p>
      <w:pPr>
        <w:spacing w:before="20" w:after="20"/>
        <w:ind w:left="170"/>
      </w:pPr>
      <w:r>
        <w:rPr>
          <w:rFonts w:ascii="Calibri" w:hAnsi="Calibri"/>
          <w:b/>
          <w:color w:val="4A6B25"/>
          <w:sz w:val="15"/>
        </w:rPr>
        <w:t xml:space="preserve">3. </w:t>
      </w:r>
      <w:r>
        <w:rPr>
          <w:rFonts w:ascii="Calibri" w:hAnsi="Calibri"/>
          <w:b w:val="0"/>
          <w:color w:val="3A4A28"/>
          <w:sz w:val="17"/>
        </w:rPr>
        <w:t>DICK'S Sporting Goods Great Place to Work Certification, Sports Matter Foundation ($100M+), and Eightfold AI Workforce Platform,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DKS Key Statistics, Financial Data, and Valuation Metrics,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Nasdaq — DKS Insider Activity: Director Eddy $501K Purchase, Director Fitzgerald Purchase, June-December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