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DLXY</w:t>
      </w:r>
      <w:r>
        <w:rPr>
          <w:rFonts w:ascii="Calibri" w:hAnsi="Calibri"/>
          <w:b/>
          <w:color w:val="1A2010"/>
          <w:sz w:val="40"/>
        </w:rPr>
        <w:t xml:space="preserve">  Delixy Holdings Limited</w:t>
      </w:r>
    </w:p>
    <w:p>
      <w:pPr>
        <w:spacing w:after="120"/>
      </w:pPr>
      <w:r>
        <w:rPr>
          <w:rFonts w:ascii="Calibri" w:hAnsi="Calibri"/>
          <w:b/>
          <w:color w:val="6E8450"/>
          <w:sz w:val="18"/>
        </w:rPr>
        <w:t>GROWTH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Singapore</w:t>
      </w:r>
    </w:p>
    <w:p>
      <w:pPr>
        <w:spacing w:after="80"/>
      </w:pPr>
      <w:r>
        <w:rPr>
          <w:rFonts w:ascii="Calibri" w:hAnsi="Calibri"/>
          <w:b w:val="0"/>
          <w:color w:val="3A4A28"/>
          <w:sz w:val="20"/>
        </w:rPr>
        <w:t>Delixy Holdings Limited is a Singapore-based investment holding company engaged in the wholesale trading of crude oil and oil-based products across Southeast Asia, East Asia, and the Middle East. Listed on NASDAQ in July 2025, the company is a subsidiary of Mega Origin Holdings Limited and is expanding into LNG trading and exploring renewable energy opportunities.</w:t>
      </w:r>
    </w:p>
    <w:p>
      <w:r>
        <w:rPr>
          <w:rFonts w:ascii="Calibri" w:hAnsi="Calibri"/>
          <w:b/>
          <w:color w:val="6E8450"/>
          <w:sz w:val="18"/>
        </w:rPr>
        <w:t>https://ir.delixy.com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Delixy was incorporated in May 2024 and listed on NASDAQ in July 2025 at $4.00/share; the stock has since fallen 88% to $0.48 with no meaningful innovation track record [1][2]. The company operates as a commodity oil trader with razor-thin gross margins of 1.3%. AI Deployment (0/2): No evidence of AI deployment in the company's oil trading operations or back-office functions [3]. Market Share (1/2): Delixy is a tiny participant ($7.15M market cap) in the global oil trading market, competing against giants like Vitol, Trafigura, and Glencore, but maintains functional trading relationships across Southeast Asia and the Middle East [1]. Pipeline (1/2): The 2026 Chairman's Letter announced LNG trading expansion, a China logistics partnership, and potential exploration of renewables, though timelines and revenue targets remain vague [3]. R&amp;D Intensity (0/1): No R&amp;D spending evident; commodity trading requires no meaningful research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Delixy's public materials describe its purpose in generic terms as trading oil products; no distinctive mission statement or articulated purpose beyond commodity trading exists [3]. Community Impact (0/2): No evidence of charitable giving, community programs, or philanthropic activity for this newly incorporated micro-cap company [3]. Employee Retention (0/2): No employee count or retention data available; the company is a newly listed micro-cap with no publicly available workforce information [1]. Insider Buying (1/2): Concentrated ownership through Mega Origin Holdings provides partial insider alignment through the controlling shareholder's continued stake, but no open-market insider buying data is available and the 88% stock decline signals poor value creation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Delixy shows mixed fundamentals distorted by its micro-cap scale. D/E of 211% is elevated, though total debt is modest at approximately $4M against thin equity of ~$1.9M (total assets $24.3M vs total liabilities $22.4M as of Q3 2025) [1]. ROE of 84.7% is optically strong but reflects a razor-thin equity base rather than genuine capital efficiency — net income was only $0.6M in H1 2025. Revenue declined 29% YoY to $102M in H1 2025, reflecting commodity price volatility and volume contraction [2]. Profit margin of 0.42% provides zero margin of safety. Forward P/E and PEG are unavailable due to zero analyst coverage. Liquidity floor cleared: ~3.2M avg volume x $0.48 = ~$1.5M daily traded value, just above the $1M threshold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Delixy is a newly incorporated commodity trading firm with no articulated long-term cause beyond trading profitability. As a company founded in 2024 with $7.15M market cap and an 88% stock decline since IPO, Sinek would view this as a classic finite player optimizing for short-term market positioning rather than building enduring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Delixy exists to trade oil commodities for profit; the 2026 Chairman's Letter focuses on LNG expansion and operational efficiency with no articulated vision of a better future beyond revenue diversification [3]. This is a company playing to win market share in commodity trading, not to advance a cause worth sacrificing for. Score: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data available on organizational culture, employee trust, or team dynamics. Delixy is a recently formed company with no public information about workforce size, turnover, or cultural practices [1][3]. The absence of transparency and the company's micro-cap scale make meaningful assessment impossible. Score: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Chairman's Letter frames LNG expansion as a growth opportunity without referencing competitors or what Delixy can learn from established commodity traders [3]. The competitive language is acquisition-oriented rather than improvement-oriented.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LNG expansion and China logistics partnership announced in the 2026 Chairman's Letter represent incremental flexibility — diversifying from crude oil into natural gas trading to capture the energy transition [3]. However, this is a modest adjacent-market move for a two-year-old company, not a transformative reinvention. Too early to assess meaningful existential flexibility. Score: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Going public on NASDAQ within a year of incorporation and immediately pursuing LNG expansion suggests aggressive growth but not the principled, long-term sacrifice that Sinek values [2][3]. The 88% stock decline since IPO suggests the market has not validated management's strategy. Score: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Delixy Holdings trades at an estimated 6.8x trailing earnings with a high ROE of 84.7% (reflecting capital-light commodity trading on a $1.9M equity base), and the LNG expansion strategy could diversify revenue beyond crude oil [3]. At a $7.15M market cap, the stock is a speculative micro-cap with potential upside if LNG trading materializes and the company reverses the 29% revenue decline. The China logistics partnership and NASDAQ listing provide modest operational and capital market advantages [2].</w:t>
      </w:r>
    </w:p>
    <w:p>
      <w:pPr>
        <w:spacing w:after="120"/>
      </w:pPr>
      <w:r>
        <w:rPr>
          <w:rFonts w:ascii="Calibri" w:hAnsi="Calibri"/>
          <w:b w:val="0"/>
          <w:color w:val="3A4A28"/>
          <w:sz w:val="20"/>
        </w:rPr>
        <w:t>The bear case is overwhelming. Revenue declined 29% YoY to $102M in H1 2025, gross margins are a razor-thin 1.3%, and profit margins of 0.42% leave virtually no margin for error [1][2]. The stock has fallen 88% from its $4.00 IPO price to $0.48, destroying shareholder value. D/E of 211% is elevated, the company has no analyst coverage, no forward guidance, and the concentrated ownership through Mega Origin Holdings creates governance risk. Daily dollar volume of ~$1.5M is just above the IOWN liquidity floor, and as a sub-$1 penny stock with $7.15M market cap, DLXY carries extreme volatility and execution risk that makes it unsuitable for most portfolios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LNG trading business launch could diversify revenue and capture growing global natural gas demand, complementing existing crude oil operations [3]</w:t>
      </w:r>
    </w:p>
    <w:p>
      <w:pPr>
        <w:spacing w:before="40" w:after="40"/>
        <w:ind w:left="283"/>
      </w:pPr>
      <w:r>
        <w:rPr>
          <w:rFonts w:ascii="Calibri" w:hAnsi="Calibri"/>
          <w:b/>
          <w:color w:val="4A6B25"/>
          <w:sz w:val="20"/>
        </w:rPr>
        <w:t xml:space="preserve">2. </w:t>
      </w:r>
      <w:r>
        <w:rPr>
          <w:rFonts w:ascii="Calibri" w:hAnsi="Calibri"/>
          <w:b w:val="0"/>
          <w:color w:val="3A4A28"/>
          <w:sz w:val="20"/>
        </w:rPr>
        <w:t>China logistics partnership could unlock new supply chain efficiencies and trading volume in the world's largest oil import market [3]</w:t>
      </w:r>
    </w:p>
    <w:p>
      <w:pPr>
        <w:spacing w:before="40" w:after="40"/>
        <w:ind w:left="283"/>
      </w:pPr>
      <w:r>
        <w:rPr>
          <w:rFonts w:ascii="Calibri" w:hAnsi="Calibri"/>
          <w:b/>
          <w:color w:val="4A6B25"/>
          <w:sz w:val="20"/>
        </w:rPr>
        <w:t xml:space="preserve">3. </w:t>
      </w:r>
      <w:r>
        <w:rPr>
          <w:rFonts w:ascii="Calibri" w:hAnsi="Calibri"/>
          <w:b w:val="0"/>
          <w:color w:val="3A4A28"/>
          <w:sz w:val="20"/>
        </w:rPr>
        <w:t>Potential exploration of renewable energy trading as announced in the Chairman's Letter, positioning for long-term energy transition exposure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29% YoY with razor-thin 1.3% gross margins and 0.42% profit margins — any further contraction could tip the company into sustained losses [1][2]</w:t>
      </w:r>
    </w:p>
    <w:p>
      <w:pPr>
        <w:spacing w:before="40" w:after="40"/>
        <w:ind w:left="283"/>
      </w:pPr>
      <w:r>
        <w:rPr>
          <w:rFonts w:ascii="Calibri" w:hAnsi="Calibri"/>
          <w:b/>
          <w:color w:val="4A6B25"/>
          <w:sz w:val="20"/>
        </w:rPr>
        <w:t xml:space="preserve">2. </w:t>
      </w:r>
      <w:r>
        <w:rPr>
          <w:rFonts w:ascii="Calibri" w:hAnsi="Calibri"/>
          <w:b w:val="0"/>
          <w:color w:val="3A4A28"/>
          <w:sz w:val="20"/>
        </w:rPr>
        <w:t>Stock has fallen 88% from $4.00 IPO price to $0.48 with $7.15M market cap, indicating extreme micro-cap speculative risk and potential for further equity destruction [1]</w:t>
      </w:r>
    </w:p>
    <w:p>
      <w:pPr>
        <w:spacing w:before="40" w:after="40"/>
        <w:ind w:left="283"/>
      </w:pPr>
      <w:r>
        <w:rPr>
          <w:rFonts w:ascii="Calibri" w:hAnsi="Calibri"/>
          <w:b/>
          <w:color w:val="4A6B25"/>
          <w:sz w:val="20"/>
        </w:rPr>
        <w:t xml:space="preserve">3. </w:t>
      </w:r>
      <w:r>
        <w:rPr>
          <w:rFonts w:ascii="Calibri" w:hAnsi="Calibri"/>
          <w:b w:val="0"/>
          <w:color w:val="3A4A28"/>
          <w:sz w:val="20"/>
        </w:rPr>
        <w:t>No analyst coverage, no forward guidance, negative operating cash flow, and concentrated ownership through parent Mega Origin Holdings create opacity and governance concerns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Delixy's core business is physical commodity trading — sourcing, transporting, and delivering crude oil and oil products across Asia and the Middle East [1]. This requires physical logistics, trade finance, regulatory compliance, storage infrastructure, and established counterparty relationships that AI cannot structurally displace. AI may enhance trading analytics and risk modeling, but it cannot replace the physical supply chain required for oil trading. The business is structurally immune to AI substitution [3]. AI Opportunity (0/1): No evidence of AI-generated revenue, AI-powered products, or AI strategy. The company has no AI product offerings or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Morningstar — DLXY financial data, stock price $0.48, market cap $7.15M,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Delixy Holdings Limited H1 2025 Unaudited Financial Results — $102M revenue, $0.6M net income, Stock Titan, 2025</w:t>
      </w:r>
    </w:p>
    <w:p>
      <w:pPr>
        <w:spacing w:before="20" w:after="20"/>
        <w:ind w:left="170"/>
      </w:pPr>
      <w:r>
        <w:rPr>
          <w:rFonts w:ascii="Calibri" w:hAnsi="Calibri"/>
          <w:b/>
          <w:color w:val="4A6B25"/>
          <w:sz w:val="15"/>
        </w:rPr>
        <w:t xml:space="preserve">3. </w:t>
      </w:r>
      <w:r>
        <w:rPr>
          <w:rFonts w:ascii="Calibri" w:hAnsi="Calibri"/>
          <w:b w:val="0"/>
          <w:color w:val="3A4A28"/>
          <w:sz w:val="17"/>
        </w:rPr>
        <w:t>Delixy Holdings Limited 2026 Chairman's Letter to Shareholders — LNG expansion, China logistics partnership, GlobeNewsWire,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