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EOG</w:t>
      </w:r>
      <w:r>
        <w:rPr>
          <w:rFonts w:ascii="Calibri" w:hAnsi="Calibri"/>
          <w:b/>
          <w:color w:val="1A2010"/>
          <w:sz w:val="40"/>
        </w:rPr>
        <w:t xml:space="preserve">  EOG Resources, Inc.</w:t>
      </w:r>
    </w:p>
    <w:p>
      <w:pPr>
        <w:spacing w:after="120"/>
      </w:pPr>
      <w:r>
        <w:rPr>
          <w:rFonts w:ascii="Calibri" w:hAnsi="Calibri"/>
          <w:b/>
          <w:color w:val="6E8450"/>
          <w:sz w:val="18"/>
        </w:rPr>
        <w:t>DIVIDEND SLEEVE · 2026-08-25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EOG Resources, Inc. is one of the largest independent crude oil and natural gas exploration and production companies in the United States, with operations primarily in the Permian Basin, Eagle Ford, Utica, and Powder River basins. Led by CEO Ezra Yacob, the company is known for its disciplined 'premium well' investment standard and industry-leading capital efficiency. EOG reported record Q2 2026 results with $8.62B in revenue (+57% YoY) and $2.72B net income driven by higher crude oil prices and expanding Utica Shale production. The company maintains one of the strongest balance sheets in E&amp;P with a debt-to-equity ratio of just 31% and has increased its regular dividend for 9 consecutive years.</w:t>
      </w:r>
    </w:p>
    <w:p>
      <w:r>
        <w:rPr>
          <w:rFonts w:ascii="Calibri" w:hAnsi="Calibri"/>
          <w:b/>
          <w:color w:val="6E8450"/>
          <w:sz w:val="18"/>
        </w:rPr>
        <w:t>3,100 Employees · https://www.eogresources.com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EOG pioneered the 'premium well' standard — one of the most rigorous investment hurdle rates in the E&amp;P industry — which became a transformative catalyst for the company's culture of creative thinking and drilling innovation [1][3]. The successful expansion into Utica Shale as a major new production basin and consistent double-premium return wells represent meaningful business evolution over the past 5 years, opening new revenue streams while maintaining capital discipline. AI Deployment (0/2): While EOG uses proprietary data analytics and in-field technology for drilling optimization, there is no evidence of AI-powered products shipping to customers or specific quantified AI-driven cost savings reported publicly. A suggestion to create a Chief AI Officer role indicates AI is still organizational rather than operational [3]. Market Share (1/2): EOG is one of the largest U.S. independent E&amp;P companies by production volume, but the oil and gas exploration market is highly fragmented with no single company commanding dominant share; EOG competes on cost efficiency rather than market share leadership. Product Pipeline (1/2): Strong production growth pipeline with Utica Shale expansion, Permian Basin development, and international exploration, but E&amp;P companies have operational development plans rather than named product launches with specific revenue visibility timelines. R&amp;D Intensity (1/1): EOG invests heavily in proprietary drilling technology, data analytics, and completion optimization relative to E&amp;P peers, with technology leadership cited as a core competitive advantage by management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EOG's purpose centers on being a low-cost, high-return oil and gas producer with discipline and efficiency. This is a business strategy, not a mission — it describes how EOG operates, not why it exists beyond generating returns for shareholders. The company's identity is built around operational excellence ('premium well' standard) rather than aspirational purpose, and there is no publicly articulated mission or vision statement that connects its work to a larger societal benefit. Community Impact (0/2): No specific charitable foundation, community investment programs, or distinctive philanthropic commitments were identified in public disclosures or search results. Employee Retention (1/2): EOG's decentralized operating model empowers basin-level teams and promotes innovation from within. CEO Yacob has 16+ years of tenure with the company, and the company's culture of 'creative thinking' is a retention asset. However, no specific turnover data, tenure statistics, or employee satisfaction metrics are publicly available [3]. Insider Buying (0/2): Net insider selling in the last 12 months — EVP/CFO Ann Janssen sold $582K in shares (March 2026), Director Charles Crisp sold $257K (May 2026), with insiders collectively disposing of ~$1.1M more than they purchased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 stock algorithm. EOG demonstrates exceptional financial strength across nearly every metric: D/E of just 31% (well below the 70% target, scoring at ceiling), ROE of 16.83% (above the 15% target), profit margin of 21.98% (above the 20% target), forward P/E of 12.80x (well below the 20 target), and revenue growth YoY of approximately 30% driven by higher crude prices and Utica expansion [1][4]. The dividend profile is equally strong: payout ratio of ~35% (below the 40% target), 15+ consecutive years of payments (at ceiling with 2x weight), 9 consecutive years of growth (0.9 score), and a 5-year dividend growth CAGR of approximately 6.3% (above the 6% target, at ceiling with 2x weight) [4]. The only sub-maximum score is the 9 consecutive years of growth falling just short of the 10-year target. Daily trading volume of ~4.5M shares at $152.19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EOG is a superbly run E&amp;P company with extraordinary financial discipline and a distinctive operational culture, but it plays a finite game by Sinek's standards. The company's identity is built around capital returns and cost efficiency ('premium well' standard) rather than a Just Cause that inspires sacrifice. CEO Yacob and the leadership team are excellent operators who have created shareholder value through disciplined capital allocation, but the company's purpose does not extend beyond being the best-returning E&amp;P company. The decentralized team structure and long employee tenure show organizational health, but the competitive mindset is about delivering superior returns, not building something that endures beyond the current commodity 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EOG does not articulate a Just Cause. The company's identity centers on financial discipline, capital efficiency, and the 'premium well' standard — these are operational strategies, not a vision of a future state that people would sacrifice to advance [3]. Management communications focus on returns on capital, free cash flow, and shareholder distributions. There is no publicly stated mission connecting EOG's work to a larger societal purpose beyond energy production. Sinek would identify this as a company playing to win the current quarter rather than playing to keep playing.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EOG's decentralized operating model empowers basin-level teams to make decisions, experiment with drilling techniques, and innovate independently — this structural empowerment is consistent with Sinek's trust principles [3]. CEO Yacob's 16+ years with the company and promotion from within signals leadership continuity. The 'premium well' culture gives employees clear parameters within which to exercise judgment. However, no specific retention data, employee satisfaction scores, or cultural practice evidence was identified to confirm exceptional trust, and the company's small workforce (~3,100 employees) limits the organizational complexity that truly tests trust systems.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EOG's competitive approach centers on self-improvement through the 'premium well' standard rather than defeating competitors. Management consistently frames success in terms of meeting internal return thresholds rather than beating peers on production growth or market share [3]. The company's language emphasizes 'raising the bar' on its own performance rather than competitive destruction, and its capital discipline during high-price cycles — when peers chased volume — reflects a focus on internal excellence over external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EOG has expanded from its original Eagle Ford Shale focus into multiple basins (Permian, Utica, Powder River) and into international exploration, demonstrating willingness to evolve its operational footprint as opportunities arise [1][2]. The Utica Shale entry represents a significant new revenue stream. However, the company's core business model — finding and extracting hydrocarbons — has not fundamentally changed. EOG has not made a transformative strategic pivot; it has expanded incrementally within its existing domain.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EOG demonstrated capital discipline courage by maintaining its premium well standard even during high-price commodity cycles when peers were drilling lower-quality wells to chase production growth — choosing long-term capital efficiency over short-term volume gains [3]. The company's ultra-low D/E ratio of 31% reflects a conservative balance sheet philosophy that sacrifices potential leverage-amplified returns for financial resilience. However, these decisions serve financial optimization rather than a Just Cause, and no evidence of leadership taking a principled stance that cost the company money in service of a larger purpose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EOG Resources at 12.80x forward earnings is one of the highest-quality E&amp;P companies in the world — a fortress balance sheet (D/E 31%), above-target profitability (ROE 16.83%, profit margin 21.98%), and a disciplined capital allocation framework that consistently generates premium returns [1][4]. Record Q2 2026 results with $8.62B revenue (+57% YoY) and $2.72B net income demonstrate the operating leverage to rising crude prices, while the Utica Shale expansion provides a multi-year organic growth runway beyond the mature Eagle Ford and Permian assets [1][2]. The 3.36% dividend yield with a conservative 35% payout ratio and 9 consecutive years of growth leaves ample room for continued increases, and the company's $6B+ in annual free cash flow funds both dividends and opportunistic share buybacks. The Inspire Impact Score of 35 (ALIGNED) makes EOG one of the few energy names suitable for faith-based investors.</w:t>
      </w:r>
    </w:p>
    <w:p>
      <w:pPr>
        <w:spacing w:after="120"/>
      </w:pPr>
      <w:r>
        <w:rPr>
          <w:rFonts w:ascii="Calibri" w:hAnsi="Calibri"/>
          <w:b w:val="0"/>
          <w:color w:val="3A4A28"/>
          <w:sz w:val="20"/>
        </w:rPr>
        <w:t>The bear case centers on commodity price cyclicality, lack of purpose-driven leadership, and insider selling signals. EOG's earnings are inherently tied to crude oil and natural gas prices — the 57% Q2 revenue surge was largely commodity-driven, and a reversion in crude prices from current elevated levels would sharply compress earnings and free cash flow regardless of operational excellence [1]. The PEG ratio of 2.68 suggests the market expects modest forward growth relative to valuation, and the 5-year revenue CAGR of ~12% is inflated by COVID-era base effects rather than sustainable organic expansion. Insiders are net sellers — EVP/CFO and directors collectively sold $1.1M more than they purchased in the last 12 months, which Sinek would interpret as leadership not putting their own money where their conviction should be [5]. The company's finite game orientation (overall score of 4/10 on Infinite Game) means EOG optimizes for current-cycle returns rather than building for multi-generational durability, and the absence of a Just Cause or distinctive mission limits the company's ability to attract purpose-driven talent and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Utica Shale production ramp providing a multi-year organic growth runway with double-premium returns, diversifying EOG's asset base beyond the mature Eagle Ford and adding 100,000+ BOE/day of high-margin production capacity [1][2]</w:t>
      </w:r>
    </w:p>
    <w:p>
      <w:pPr>
        <w:spacing w:before="40" w:after="40"/>
        <w:ind w:left="283"/>
      </w:pPr>
      <w:r>
        <w:rPr>
          <w:rFonts w:ascii="Calibri" w:hAnsi="Calibri"/>
          <w:b/>
          <w:color w:val="4A6B25"/>
          <w:sz w:val="20"/>
        </w:rPr>
        <w:t xml:space="preserve">2. </w:t>
      </w:r>
      <w:r>
        <w:rPr>
          <w:rFonts w:ascii="Calibri" w:hAnsi="Calibri"/>
          <w:b w:val="0"/>
          <w:color w:val="3A4A28"/>
          <w:sz w:val="20"/>
        </w:rPr>
        <w:t>Crude oil price resilience driven by AI data center energy demand, OPEC+ discipline, and constrained global supply growth — every $10/bbl increase in WTI adds approximately $2-3/share to EOG's annual EPS [1]</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as free cash flow generation exceeds $6B annually at current prices, funding both the 3.36% regular dividend and opportunistic buybacks that have reduced share count steadily over the past 3 years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crude oil prices above $70/bbl drive record earnings, but a supply-demand rebalancing, recession, or geopolitical de-escalation could compress prices toward $50-60/bbl, reducing annual EPS by $4-6/share and pressuring the share price [1]</w:t>
      </w:r>
    </w:p>
    <w:p>
      <w:pPr>
        <w:spacing w:before="40" w:after="40"/>
        <w:ind w:left="283"/>
      </w:pPr>
      <w:r>
        <w:rPr>
          <w:rFonts w:ascii="Calibri" w:hAnsi="Calibri"/>
          <w:b/>
          <w:color w:val="4A6B25"/>
          <w:sz w:val="20"/>
        </w:rPr>
        <w:t xml:space="preserve">2. </w:t>
      </w:r>
      <w:r>
        <w:rPr>
          <w:rFonts w:ascii="Calibri" w:hAnsi="Calibri"/>
          <w:b w:val="0"/>
          <w:color w:val="3A4A28"/>
          <w:sz w:val="20"/>
        </w:rPr>
        <w:t>Insider net selling of $1.1M in the last 12 months by CFO and directors signals potential lack of conviction in the current valuation, contrasting with the company's public confidence in growth prospects [5]</w:t>
      </w:r>
    </w:p>
    <w:p>
      <w:pPr>
        <w:spacing w:before="40" w:after="40"/>
        <w:ind w:left="283"/>
      </w:pPr>
      <w:r>
        <w:rPr>
          <w:rFonts w:ascii="Calibri" w:hAnsi="Calibri"/>
          <w:b/>
          <w:color w:val="4A6B25"/>
          <w:sz w:val="20"/>
        </w:rPr>
        <w:t xml:space="preserve">3. </w:t>
      </w:r>
      <w:r>
        <w:rPr>
          <w:rFonts w:ascii="Calibri" w:hAnsi="Calibri"/>
          <w:b w:val="0"/>
          <w:color w:val="3A4A28"/>
          <w:sz w:val="20"/>
        </w:rPr>
        <w:t>Long-term secular demand risk as electrification of transportation, energy efficiency improvements, and climate policy gradually reduce global petroleum consumption, with E&amp;P companies facing potential stranded asset risk beyond 2035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EOG's core business — extracting crude oil and natural gas from underground formations through physical drilling, hydraulic fracturing, and production operations — is structurally immune to AI disruption [1]. Oil and gas remain essential energy feedstocks and petrochemical inputs that AI cannot replace, and the physical-world operations of well drilling, completion, and production require human expertise, heavy machinery, and geological knowledge that AI augments but cannot substitute. AI data center buildouts are increasing global energy demand, which supports oil and gas consumption. The modest deduction from a 9 reflects the possibility that competitors who adopt AI-driven drilling optimization faster could gain operational cost advantages, but this is an efficiency differentiator rather than an existential threat. AI Opportunity (0/1): EOG uses proprietary data analytics for drilling optimization but does not generate quantifiable revenue from AI-related products or services sold to customers. AI deployment is internal and operational rather than revenue-generating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EOG Resources Q2 2026 Earnings — Revenue $8.62B (+57% YoY), Net Income $2.72B, Diluted EPS $5.15, Record Adjusted EPS, Cash Flow, and Free Cash Flow, August 2026</w:t>
      </w:r>
    </w:p>
    <w:p>
      <w:pPr>
        <w:spacing w:before="20" w:after="20"/>
        <w:ind w:left="170"/>
      </w:pPr>
      <w:r>
        <w:rPr>
          <w:rFonts w:ascii="Calibri" w:hAnsi="Calibri"/>
          <w:b/>
          <w:color w:val="4A6B25"/>
          <w:sz w:val="15"/>
        </w:rPr>
        <w:t xml:space="preserve">2. </w:t>
      </w:r>
      <w:r>
        <w:rPr>
          <w:rFonts w:ascii="Calibri" w:hAnsi="Calibri"/>
          <w:b w:val="0"/>
          <w:color w:val="3A4A28"/>
          <w:sz w:val="17"/>
        </w:rPr>
        <w:t>EOG Resources Q1 2026 Earnings — Revenue $6.92B (+22% YoY), Net Income $2.0B, EPS $3.70, Utica and Permian Basin Growth, May 2026</w:t>
      </w:r>
    </w:p>
    <w:p>
      <w:pPr>
        <w:spacing w:before="20" w:after="20"/>
        <w:ind w:left="170"/>
      </w:pPr>
      <w:r>
        <w:rPr>
          <w:rFonts w:ascii="Calibri" w:hAnsi="Calibri"/>
          <w:b/>
          <w:color w:val="4A6B25"/>
          <w:sz w:val="15"/>
        </w:rPr>
        <w:t xml:space="preserve">3. </w:t>
      </w:r>
      <w:r>
        <w:rPr>
          <w:rFonts w:ascii="Calibri" w:hAnsi="Calibri"/>
          <w:b w:val="0"/>
          <w:color w:val="3A4A28"/>
          <w:sz w:val="17"/>
        </w:rPr>
        <w:t>EOG Resources Leadership and Culture — CEO Ezra Yacob (21 years industry experience, 16 years at EOG), Premium Well Standard, Decentralized Operating Model, Comparably/Zippia,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EOG Key Statistics: Stock Price $152.19, Forward P/E 12.80x, PEG 2.68, D/E 31%, ROE 16.83%, Profit Margin 21.98%, Dividend Yield 3.36%,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EOG Resources Insider Trading Activity — Net Insider Selling $1.1M in Last 12 Months, CFO Ann Janssen Sold $583K (March 2026), Director Crisp Sold $257K (May 2026), TipRanks/HedgeFollow,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