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ESRT</w:t>
      </w:r>
      <w:r>
        <w:rPr>
          <w:rFonts w:ascii="Calibri" w:hAnsi="Calibri"/>
          <w:b/>
          <w:color w:val="1A2010"/>
          <w:sz w:val="40"/>
        </w:rPr>
        <w:t xml:space="preserve">  Empire State Realty Trust, Inc.</w:t>
      </w:r>
    </w:p>
    <w:p>
      <w:pPr>
        <w:spacing w:after="120"/>
      </w:pPr>
      <w:r>
        <w:rPr>
          <w:rFonts w:ascii="Calibri" w:hAnsi="Calibri"/>
          <w:b/>
          <w:color w:val="6E8450"/>
          <w:sz w:val="18"/>
        </w:rPr>
        <w:t>DIVIDEND SLEEVE · 2026-07-26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Empire State Realty Trust is a NYC-focused REIT that owns and operates a portfolio of modernized office, retail, and multifamily assets totaling approximately 7.9 million rentable square feet of office space, 0.8 million square feet of retail, and 743 residential units. Its flagship Empire State Building features the iconic Observatory attraction generating premium experiential revenue.</w:t>
      </w:r>
    </w:p>
    <w:p>
      <w:r>
        <w:rPr>
          <w:rFonts w:ascii="Calibri" w:hAnsi="Calibri"/>
          <w:b/>
          <w:color w:val="6E8450"/>
          <w:sz w:val="18"/>
        </w:rPr>
        <w:t>642 Employees · https://www.esrtreit.com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ESRT has executed a meaningful modernization program, repositioning its office portfolio as top-of-tier with amenitized, energy-efficient spaces and expanding into multifamily with 743 residential units [1]. Q1 2026 revenue grew 5.7% YoY to $190.3M. However, observatory revenue declined 20.1% due to lower international tourism, and the core business model remains traditional office/retail REIT [1]. AI Deployment (1/2): The company has deployed smart building technology for energy management and tenant experience, appointed its first Chief Data Officer and CTO Sandy Jacolow oversees PropTech activities, contributing to the sixth consecutive GRESB 5-Star rating [3][4]. Market Share (1/2): The Empire State Building Observatory is a unique, irreplaceable asset generating premium revenue, though ESRT is a small player in NYC office REITs at ~$960M market cap [2]. Pipeline (0/2): No specific next-generation developments announced with timelines; 2026 guidance focused on maintaining occupancy and managing the FDIC vacancy headwind [1]. R&amp;D Intensity (1/1): Above-average for REITs in sustainability technology investment, with portfolio-wide 100% renewable energy commitment and WELL Equity Rating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ESRT positions itself as a 'recognized leader in energy efficiency and indoor environmental quality,' connecting its work to sustainability and tenant wellbeing [1][3]. The mission is clear and specific to ESRT's identity but not transformative by Sinek's standards. Community Impact (2/2): ESRT earned its sixth consecutive GRESB 5-Star rating (93/100) with top marks in management and disclosure, among the first US commercial office/multifamily portfolios to achieve the WELL Equity Rating, purchased renewable wind electricity for 100% of 10.1M+ sq ft across the entire portfolio, and is a DOE Better Buildings partner [3]. This represents genuinely distinctive, measurable environmental stewardship. Employee Retention (1/2): CEO Tony Malkin's tenure extends from 1989 with contract through 2027 with automatic renewals, providing exceptional leadership continuity [2]. However, Glassdoor reviews at 3.2/5.0 with executive team rated 'D' on Comparably suggest mixed frontline employee sentiment [2]. Insider Buying (1/2): Insider activity is roughly neutral with no significant net buying or selling patterns reported. Management focus appears more on capital return via buybacks than personal share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ESRT shows fundamentals typical of a stressed REIT environment. D/E of 212% is above the 70% target but within reasonable range for a leveraged REIT, scoring 0.38 on the metric [2]. ROE of 3.4% is well below the 15% target, reflecting low GAAP earnings diluted by heavy depreciation [2]. Revenue growth improved to approximately 3-4% YoY on $778.5M TTM revenue, with Q1 2026 showing 5.7% quarterly growth driven by higher rental revenue [1]. Forward P/E of 85.3x is extremely elevated (reflecting thin GAAP forward earnings), scoring zero. Profit margin of 7.7% is below the 20% target. On dividend metrics, the 13-year consecutive payment history since the 2013 IPO scores well (2x weight), but the frozen $0.035/quarter dividend since 2021 yields zero on growth metrics [2]. Dividend yield of 2.53% with a payout ratio of ~69% relative to GAAP earnings. Liquidity easily cleared at $8.9M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ESRT benefits from stewardship of the iconic Empire State Building, which inherently demands multi-generational thinking. The company's industry-leading sustainability commitment — sixth consecutive GRESB 5-Star, WELL Equity Rating, 100% renewable energy — reflects genuine purpose beyond quarterly returns [3]. However, mixed employee culture scores, frozen dividends for 5 years, and limited strategic reinvention keep it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ESRT's stewardship of the Empire State Building, combined with its industry-leading sustainability commitment (100% renewable energy, sixth consecutive GRESB 5-Star at 93/100, WELL Equity Rating), creates a genuine purpose beyond profit [3]. CEO Malkin's guiding principles emphasize 'the pursuit of the right answer over an individual's desire to be right' and commitment to innovation, sustainability, and community [4]. However, this purpose hasn't been tested through a major strategic crisis.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at 3.2/5.0 with executive team rated 'D' on Comparably (bottom 20%) paint a troubling picture [2]. Employee reviews cite concerns about top-down management style and limited growth opportunities. While CEO Malkin provides exceptional leadership continuity (since 1989) and the company appointed a new Chief People Officer, the evidence suggests a hierarchical environment that Sinek would view as fundamentally finite.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ESRT's sustainability leadership explicitly benchmarks against industry peers through GRESB rankings, using competitive comparison as motivation to improve rather than simply to win — evidenced by 6 consecutive years of 5-Star ratings and continuous score improvement [3]. CEO Malkin frames NYC real estate competition around ESRT improving its own buildings to attract tenants rather than attacking competitors.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ESRT has incrementally evolved from a pure office REIT to include multifamily (743 residential units) and expanded the Observatory experience business [1]. The $700M+ building modernization program and industry-first sustainability commitments demonstrate willingness to invest heavily in repositioning. However, no transformative pivot — the core business remains NYC office and retail as it was at the 2013 IPO.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ESRT invested heavily in building modernization and sustainability when many NYC office landlords were cutting costs — a decision that positioned the portfolio competitively as ESG-conscious tenants increasingly seek certified green buildings [3]. Management guided for G&amp;A expense reduction while maintaining capital investment. However, the frozen dividend since 2021 suggests financial conservatism rather than bold reinvestment, and the company has not made the kind of costly long-term bet that defines courage in Sinek's framework.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ESRT offers an irreplaceable trophy asset in the Empire State Building with its Observatory generating premium experiential revenue, combined with a modernized NYC office/retail/multifamily portfolio at an ~$960M market cap [1][2]. Q1 2026 delivered $190.3M revenue (up 5.7% YoY) with positive mark-to-market rent spreads for 19 consecutive quarters and commercial occupancy at 90.3% [1]. Core FFO guidance of $0.85-$0.89/share implies an FFO yield of over 15% on the $5.54 stock price, suggesting the market is not pricing in the earning power of the assets. The sixth consecutive GRESB 5-Star rating at 93/100 and WELL Equity Rating position ESRT for tenant demand from ESG-conscious corporations [3].</w:t>
      </w:r>
    </w:p>
    <w:p>
      <w:pPr>
        <w:spacing w:after="120"/>
      </w:pPr>
      <w:r>
        <w:rPr>
          <w:rFonts w:ascii="Calibri" w:hAnsi="Calibri"/>
          <w:b w:val="0"/>
          <w:color w:val="3A4A28"/>
          <w:sz w:val="20"/>
        </w:rPr>
        <w:t>The bear case centers on structural NYC office headwinds and anemic growth metrics. GAAP EPS collapsed to $0.01 in Q1 2026 (from $0.03 a year ago) as a $13.2M prior-year property disposition gain did not recur, and forward P/E of 85.3x reflects minimal GAAP earnings growth [1][2]. Observatory revenue declined 20.1% in Q1 on lower international tourism. ROE of 3.4% and profit margin of 7.7% suggest the company is not generating adequate returns on its leveraged capital base. The FDIC vacancy headwind flagged in guidance adds near-term occupancy risk. D/E of 212% with interest coverage of just 1.33x exposes the company to refinancing risk if rates remain elevated [2]. The dividend has been frozen at $0.035/quarter since 2021, effectively cutting real income to shareholders by over 20% after inflation. Glassdoor reviews (3.2/5.0) suggest cultural issues that could impair talent retention and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FFO guidance of $0.85-$0.89/share for 2026 implies significant upside from $5.54 stock price if the market rerates toward FFO-based valuation rather than depressed GAAP earnings [1]</w:t>
      </w:r>
    </w:p>
    <w:p>
      <w:pPr>
        <w:spacing w:before="40" w:after="40"/>
        <w:ind w:left="283"/>
      </w:pPr>
      <w:r>
        <w:rPr>
          <w:rFonts w:ascii="Calibri" w:hAnsi="Calibri"/>
          <w:b/>
          <w:color w:val="4A6B25"/>
          <w:sz w:val="20"/>
        </w:rPr>
        <w:t xml:space="preserve">2. </w:t>
      </w:r>
      <w:r>
        <w:rPr>
          <w:rFonts w:ascii="Calibri" w:hAnsi="Calibri"/>
          <w:b w:val="0"/>
          <w:color w:val="3A4A28"/>
          <w:sz w:val="20"/>
        </w:rPr>
        <w:t>NYC office market recovery with expanding return-to-office mandates from major employers could drive occupancy and rent growth across ESRT's 7.9M sq ft office portfolio</w:t>
      </w:r>
    </w:p>
    <w:p>
      <w:pPr>
        <w:spacing w:before="40" w:after="40"/>
        <w:ind w:left="283"/>
      </w:pPr>
      <w:r>
        <w:rPr>
          <w:rFonts w:ascii="Calibri" w:hAnsi="Calibri"/>
          <w:b/>
          <w:color w:val="4A6B25"/>
          <w:sz w:val="20"/>
        </w:rPr>
        <w:t xml:space="preserve">3. </w:t>
      </w:r>
      <w:r>
        <w:rPr>
          <w:rFonts w:ascii="Calibri" w:hAnsi="Calibri"/>
          <w:b w:val="0"/>
          <w:color w:val="3A4A28"/>
          <w:sz w:val="20"/>
        </w:rPr>
        <w:t>Industry-leading sustainability credentials (GRESB 93/100, WELL Equity Rating, 100% renewable energy) attract ESG-mandated institutional capital and sustainability-conscious tenants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Observatory revenue declined 20.1% in Q1 2026 on lower international tourism, and FDIC vacancy headwind flagged in 2026 guidance could reduce same-store NOI [1]</w:t>
      </w:r>
    </w:p>
    <w:p>
      <w:pPr>
        <w:spacing w:before="40" w:after="40"/>
        <w:ind w:left="283"/>
      </w:pPr>
      <w:r>
        <w:rPr>
          <w:rFonts w:ascii="Calibri" w:hAnsi="Calibri"/>
          <w:b/>
          <w:color w:val="4A6B25"/>
          <w:sz w:val="20"/>
        </w:rPr>
        <w:t xml:space="preserve">2. </w:t>
      </w:r>
      <w:r>
        <w:rPr>
          <w:rFonts w:ascii="Calibri" w:hAnsi="Calibri"/>
          <w:b w:val="0"/>
          <w:color w:val="3A4A28"/>
          <w:sz w:val="20"/>
        </w:rPr>
        <w:t>Structural remote/hybrid work trends, potentially accelerated by AI productivity tools, threaten long-term demand for NYC office space — ESRT's largest revenue segment at 7.9M rentable square feet</w:t>
      </w:r>
    </w:p>
    <w:p>
      <w:pPr>
        <w:spacing w:before="40" w:after="40"/>
        <w:ind w:left="283"/>
      </w:pPr>
      <w:r>
        <w:rPr>
          <w:rFonts w:ascii="Calibri" w:hAnsi="Calibri"/>
          <w:b/>
          <w:color w:val="4A6B25"/>
          <w:sz w:val="20"/>
        </w:rPr>
        <w:t xml:space="preserve">3. </w:t>
      </w:r>
      <w:r>
        <w:rPr>
          <w:rFonts w:ascii="Calibri" w:hAnsi="Calibri"/>
          <w:b w:val="0"/>
          <w:color w:val="3A4A28"/>
          <w:sz w:val="20"/>
        </w:rPr>
        <w:t>Frozen quarterly dividend of $0.035 since 2021 signals management lacks confidence in sustainable earnings growth, and 3.4% ROE suggests inadequate returns on the 212% leveraged equity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ESRT's core business of owning and operating physical real estate in Manhattan is structurally protected from AI disruption. The Empire State Building Observatory, generating premium experiential revenue, is completely immune to AI substitution — tourists will not stop visiting the building because of AI [1]. The appointment of a Chief Data Officer and CTO Jacolow's PropTech activities show the company leveraging technology rather than being threatened by it [4]. However, remote work trends accelerated by AI productivity tools create moderate pressure on office occupancy demand, preventing a higher AI protection score. AI Opportunity (1/1): ESRT deploys smart building technology, energy management systems, and data-driven operational tools across its portfolio, contributing to operational efficiency, tenant satisfaction, and the industry-leading GRESB 93/100 sustainability 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Empire State Realty Trust Q1 2026 Earnings — $190.3M revenue (up 5.7% YoY), core FFO $53.2M, observatory NOI $10.6M,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 Analysis — ESRT financial data, stock price $5.54, market cap $960M, D/E 212%, ROE 3.38%,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ESRT Sustainability — Sixth consecutive GRESB 5-Star (93/100), WELL Equity Rating, 100% renewable energy, DOE Better Buildings partner, 2025-2026</w:t>
      </w:r>
    </w:p>
    <w:p>
      <w:pPr>
        <w:spacing w:before="20" w:after="20"/>
        <w:ind w:left="170"/>
      </w:pPr>
      <w:r>
        <w:rPr>
          <w:rFonts w:ascii="Calibri" w:hAnsi="Calibri"/>
          <w:b/>
          <w:color w:val="4A6B25"/>
          <w:sz w:val="15"/>
        </w:rPr>
        <w:t xml:space="preserve">4. </w:t>
      </w:r>
      <w:r>
        <w:rPr>
          <w:rFonts w:ascii="Calibri" w:hAnsi="Calibri"/>
          <w:b w:val="0"/>
          <w:color w:val="3A4A28"/>
          <w:sz w:val="17"/>
        </w:rPr>
        <w:t>ESRT Leadership — CEO Tony Malkin (since 1989), CTO Sandy Jacolow, first Chief Data Officer, Chief People Officer appointments,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