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EXPI</w:t>
      </w:r>
      <w:r>
        <w:rPr>
          <w:rFonts w:ascii="Calibri" w:hAnsi="Calibri"/>
          <w:b/>
          <w:color w:val="1A2010"/>
          <w:sz w:val="40"/>
        </w:rPr>
        <w:t xml:space="preserve">  AGNT, Inc. (formerly eXp World Holdings, Inc.)</w:t>
      </w:r>
    </w:p>
    <w:p>
      <w:pPr>
        <w:spacing w:after="120"/>
      </w:pPr>
      <w:r>
        <w:rPr>
          <w:rFonts w:ascii="Calibri" w:hAnsi="Calibri"/>
          <w:b/>
          <w:color w:val="6E8450"/>
          <w:sz w:val="18"/>
        </w:rPr>
        <w:t>DIVIDEND SLEEVE · 2026-08-07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NASDAQ · United States</w:t>
      </w:r>
    </w:p>
    <w:p>
      <w:pPr>
        <w:spacing w:after="80"/>
      </w:pPr>
      <w:r>
        <w:rPr>
          <w:rFonts w:ascii="Calibri" w:hAnsi="Calibri"/>
          <w:b w:val="0"/>
          <w:color w:val="3A4A28"/>
          <w:sz w:val="20"/>
        </w:rPr>
        <w:t>AGNT, Inc. (renamed from eXp World Holdings in June 2026) operates the cloud-based eXp Realty brokerage across North American Realty, International Realty, and Other Affiliated Services segments, serving agents in the Americas, Europe, the Middle East, Asia-Pacific, and South Africa with no physical branch offices. In 2026 the company acquired the NextHome franchise network (500+ franchisees, ~4,900 agents), added a stated agent focus under new CEO Leo Pareja, and continues to operate FrameVR.io and the SUCCESS-branded media and education properties. Founded in 2008 and headquartered in Bellingham, Washington, under Founder/Chairman Glenn Sanford.</w:t>
      </w:r>
    </w:p>
    <w:p>
      <w:r>
        <w:rPr>
          <w:rFonts w:ascii="Calibri" w:hAnsi="Calibri"/>
          <w:b/>
          <w:color w:val="6E8450"/>
          <w:sz w:val="18"/>
        </w:rPr>
        <w:t>1,834 Employees · https://agnt.inc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2026 acquisition of the NextHome franchise network (500+ franchisees, ~4,900 agents) opened a new franchise-based revenue stream alongside the core agent-brokerage model, and international revenue grew 27% YoY to $40.2M, though the core business still posted a TTM net loss of -$17.19M [1]. AI Deployment (1/2): The company has rolled out an internal AI chatbot ('Luna') and pushed AI/automation initiatives company-wide, though this coincided with organizational restructuring and layoffs per employee reviews, and no quantified revenue or cost-saving figure has been disclosed [2]. Market Share (1/2): AGNT remains one of the largest agent-count brokerages globally, but commission compression post-NAR settlement and flat U.S. housing transaction volumes limit differentiated share gains. Product Pipeline (2/2): FY2026 revenue guidance of $4.85-5.15B, continued international expansion, and the NextHome integration provide specific, dated visibility [1]. R&amp;D Intensity (0/1): R&amp;D spend remains minimal relative to revenue — AGNT is a brokerage and franchise operator, not a technology R&amp;D-intensive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AGNT's stated purpose — transforming the real estate experience for agents and consumers worldwide through technology and community — is clear about what the company does but is standard proptech language rather than a distinctive Just Cause [2]. Community &amp; Charitable Impact (1/2): The agent revenue-share and equity-award model functions as a distributed economic-empowerment platform for independent agents, which is meaningful but is fundamentally a commercial recruitment mechanism rather than charitable giving [2]. Employee Retention (0/2): Per scoring rules, Glassdoor ratings cannot be used as Inspiration evidence, and no independent tenure or voluntary-turnover data was found; employee reviews describing repeated restructuring and layoffs alongside the AI push add uncertainty rather than support [2]. Insider Buying (0/2): No evidence of net insider buying was identified in this research window; prior disclosures showed net insider selling.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Dividend-sleeve stock (12 weight units, Consecutive Years Paid and 5yr Dividend Growth CAGR at 2x). D/E scores a full 1.0 (zero total debt, $111.16M cash) [3]. ROE of -0.61% and Profit Margin of -0.35% both floor at 0.0 given negative profitability [3]. Revenue Growth YoY of 8.1% scores 0.94 and Revenue Growth 5yr CAGR of ~6.1% scores 0.74. Forward P/E of 413x — reflecting near-zero forward earnings — floors at 0.0. Payout Ratio is excluded (undefined against negative EPS). Consecutive Years Paid (5 of a 10-year target) scores 0.50 at 2x weight, Consecutive Years Growth (0, dividend has been flat at $0.05/share since August 2023) scores 0.0, and 5yr Dividend Growth CAGR (~5.7%) scores 0.95 at 2x weight. Weighted sum ≈5.58 of max 11 → Infrastructure = 5. Liquidity floor check: 1,636,678 avg daily volume × $4.13 = $6.76M, comfortably above the $1M floor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AGNT (formerly eXp World Holdings) retains a genuinely distinctive Just Cause in its agent-ownership model and treats competitors as worthy rivals rather than enemies, but governance failures dominate the picture: an unresolved sexual misconduct derivative lawsuit, a settled rather than contested antitrust case, and a dividend maintained despite ongoing net losses all point to a company optimizing for near-term optics over durable trust and principled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Glenn Sanford's cloud-based, agent-owning brokerage model — sharing equity and revenue with 85,000+ agents across dozens of countries — is a genuinely distinctive cause that has attracted real scale, but the $34M antitrust settlement over alleged commission-fixing and the ongoing governance lawsuit undercut the claim that the cause is fully and consistently lived [1][3].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Delaware Court of Chancery's ruling permitting a derivative lawsuit over board oversight of alleged workplace sexual misconduct at company events is a serious low-trust signal, compounded by employee reports of repeated restructuring and layoffs delivered with limited direct communication during the 2026 AI/automation push [2][3].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Management consistently frames Compass, Keller Williams, and traditional brokerages as competitive motivation for eXp's technology and agent-experience investments rather than adversaries to be destroyed, and the NextHome acquisition was framed as complementary franchise capability rather than a takeover of a weaker rival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2026 NextHome acquisition and continued international expansion extend AGNT's model into adjacent franchise structures, and the June 2026 corporate rebrand signals an attempt to reposition beyond its original 'virtual world' framing — real but incremental adaptation rather than a transformative reinvention of the core brokerage economics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 settled the antitrust litigation for financial expedience rather than mounting a principled defense, and continuing to pay a dividend while posting a TTM net loss of -$17.19M prioritizes shareholder optics over balance-sheet discipline — the opposite of sacrificing near-term appearance for long-term capability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AGNT (formerly eXp World Holdings) generated $4.96B in TTM revenue (+8.1% YoY) with zero total debt and $111.16M cash, and the 2026 NextHome acquisition adds 500+ franchisees and ~4,900 agents to the network alongside 27% YoY international revenue growth to $40.2M [1]. Q1 2026 revenue beat estimates and operating losses improved 15% YoY on cost-saving initiatives, and management's FY2026 guidance of $4.85-5.15B suggests the business is stabilizing after the 2021 housing-boom peak. The 4.84% dividend yield and zero-debt balance sheet provide a income floor for patient holders willing to look through near-term losses.</w:t>
      </w:r>
    </w:p>
    <w:p>
      <w:pPr>
        <w:spacing w:after="120"/>
      </w:pPr>
      <w:r>
        <w:rPr>
          <w:rFonts w:ascii="Calibri" w:hAnsi="Calibri"/>
          <w:b w:val="0"/>
          <w:color w:val="3A4A28"/>
          <w:sz w:val="20"/>
        </w:rPr>
        <w:t>The bear case is severe. The stock trades at $4.13, down roughly 90% from its 2021 peak, and the company has posted a net loss for four consecutive years (2022 TTM decline through 2026) with ROE of -0.61% and profit margin of -0.35% — a Forward P/E of 413x reflects how close to breakeven, not how attractive, the stock is [1][3]. The dividend has been flat since August 2023 (payout ratio is undefined against negative earnings, funded from cash rather than profit) and is vulnerable to a cut if losses persist. An unresolved Delaware Court of Chancery derivative lawsuit over board oversight of alleged workplace sexual misconduct creates open-ended governance and reputational risk, and AI-powered valuation and transaction tools threaten the thin-margin, high-agent-count brokerage model that AGNT depends on for scale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NextHome franchise integration adding ~4,900 agents and a second, less commission-compression-exposed revenue stream (franchise fees) starting FY2026</w:t>
      </w:r>
    </w:p>
    <w:p>
      <w:pPr>
        <w:spacing w:before="40" w:after="40"/>
        <w:ind w:left="283"/>
      </w:pPr>
      <w:r>
        <w:rPr>
          <w:rFonts w:ascii="Calibri" w:hAnsi="Calibri"/>
          <w:b/>
          <w:color w:val="4A6B25"/>
          <w:sz w:val="20"/>
        </w:rPr>
        <w:t xml:space="preserve">2. </w:t>
      </w:r>
      <w:r>
        <w:rPr>
          <w:rFonts w:ascii="Calibri" w:hAnsi="Calibri"/>
          <w:b w:val="0"/>
          <w:color w:val="3A4A28"/>
          <w:sz w:val="20"/>
        </w:rPr>
        <w:t>Return toward breakeven if FY2026 guidance of $4.85-5.15B in revenue is achieved alongside continued 15%+ YoY operating-loss improvement from cost cuts</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(27% YoY growth to $40.2M) diversifying revenue away from the commission-compressed U.S.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Four consecutive years of net losses despite nearly $5B in revenue raise structural questions about whether the cloud-brokerage/revenue-share model can generate sustainable operating profit</w:t>
      </w:r>
    </w:p>
    <w:p>
      <w:pPr>
        <w:spacing w:before="40" w:after="40"/>
        <w:ind w:left="283"/>
      </w:pPr>
      <w:r>
        <w:rPr>
          <w:rFonts w:ascii="Calibri" w:hAnsi="Calibri"/>
          <w:b/>
          <w:color w:val="4A6B25"/>
          <w:sz w:val="20"/>
        </w:rPr>
        <w:t xml:space="preserve">2. </w:t>
      </w:r>
      <w:r>
        <w:rPr>
          <w:rFonts w:ascii="Calibri" w:hAnsi="Calibri"/>
          <w:b w:val="0"/>
          <w:color w:val="3A4A28"/>
          <w:sz w:val="20"/>
        </w:rPr>
        <w:t>Unresolved Delaware Court of Chancery derivative lawsuit over alleged workplace sexual misconduct creates open financial and reputational liability</w:t>
      </w:r>
    </w:p>
    <w:p>
      <w:pPr>
        <w:spacing w:before="40" w:after="40"/>
        <w:ind w:left="283"/>
      </w:pPr>
      <w:r>
        <w:rPr>
          <w:rFonts w:ascii="Calibri" w:hAnsi="Calibri"/>
          <w:b/>
          <w:color w:val="4A6B25"/>
          <w:sz w:val="20"/>
        </w:rPr>
        <w:t xml:space="preserve">3. </w:t>
      </w:r>
      <w:r>
        <w:rPr>
          <w:rFonts w:ascii="Calibri" w:hAnsi="Calibri"/>
          <w:b w:val="0"/>
          <w:color w:val="3A4A28"/>
          <w:sz w:val="20"/>
        </w:rPr>
        <w:t>AI-powered property search, valuation, and transaction platforms threaten to disintermediate the traditional agent model that AGNT's 85,000+ agent network depends on, compounding post-NAR-settlement commission compression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Traditional agent-brokerage transactions face real substitution risk from AI-powered valuation, search, and transaction-management tools, and post-NAR-settlement commission compression compounds the threat to AGNT's thin-margin, high-agent-count model [1][2]. The company is actively adapting rather than ignoring the risk — deploying its own 'Luna' AI chatbot and AI-enhanced agent tools internally — which places it in the EXPOSED-but-adapting tier rather than VULNERABLE. AI Opportunity (1/1): The Luna AI chatbot and SUCCESS+ AI-powered learning platform are shipping products that agents actively use, representing genuine (if unquantified) AI-enabled revenue and retention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eXp World Holdings/AGNT Q1 2026 earnings call and results — Investing.com, GuruFocus, Yahoo Finance, 2026</w:t>
      </w:r>
    </w:p>
    <w:p>
      <w:pPr>
        <w:spacing w:before="20" w:after="20"/>
        <w:ind w:left="170"/>
      </w:pPr>
      <w:r>
        <w:rPr>
          <w:rFonts w:ascii="Calibri" w:hAnsi="Calibri"/>
          <w:b/>
          <w:color w:val="4A6B25"/>
          <w:sz w:val="15"/>
        </w:rPr>
        <w:t xml:space="preserve">2. </w:t>
      </w:r>
      <w:r>
        <w:rPr>
          <w:rFonts w:ascii="Calibri" w:hAnsi="Calibri"/>
          <w:b w:val="0"/>
          <w:color w:val="3A4A28"/>
          <w:sz w:val="17"/>
        </w:rPr>
        <w:t>eXp Realty Glassdoor Best Places to Work coverage and Luna AI chatbot reporting — GlobeNewswire,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AGNT/EXPI Key Statistics, Financials, Balance Sheet, Ratios, Dividend, and Company Overview,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eXp World Holdings $34M antitrust settlement and Delaware Court of Chancery derivative lawsuit coverage — Investing.com, Simply Wall 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