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FAF</w:t>
      </w:r>
      <w:r>
        <w:rPr>
          <w:rFonts w:ascii="Calibri" w:hAnsi="Calibri"/>
          <w:b/>
          <w:color w:val="1A2010"/>
          <w:sz w:val="40"/>
        </w:rPr>
        <w:t xml:space="preserve">  First American Financial Corporation</w:t>
      </w:r>
    </w:p>
    <w:p>
      <w:pPr>
        <w:spacing w:after="120"/>
      </w:pPr>
      <w:r>
        <w:rPr>
          <w:rFonts w:ascii="Calibri" w:hAnsi="Calibri"/>
          <w:b/>
          <w:color w:val="6E8450"/>
          <w:sz w:val="18"/>
        </w:rPr>
        <w:t>DIVIDEND SLEEVE · 2026-08-07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Insurance - Specialty · NYSE · United States</w:t>
      </w:r>
    </w:p>
    <w:p>
      <w:pPr>
        <w:spacing w:after="80"/>
      </w:pPr>
      <w:r>
        <w:rPr>
          <w:rFonts w:ascii="Calibri" w:hAnsi="Calibri"/>
          <w:b w:val="0"/>
          <w:color w:val="3A4A28"/>
          <w:sz w:val="20"/>
        </w:rPr>
        <w:t>First American Financial Corporation provides title insurance, closing/escrow services, appraisals, and wealth management through its Title Insurance and Services segment, and residential service contracts through its Home Warranty segment, across the U.S., Canada, the UK, Australia, New Zealand, South Korea, and other markets. Founded in 1889 and headquartered in Santa Ana, California, First American is one of the largest title insurers in the country, having spun off from The First American Corporation in 2010.</w:t>
      </w:r>
    </w:p>
    <w:p>
      <w:r>
        <w:rPr>
          <w:rFonts w:ascii="Calibri" w:hAnsi="Calibri"/>
          <w:b/>
          <w:color w:val="6E8450"/>
          <w:sz w:val="18"/>
        </w:rPr>
        <w:t>19,102 Employees · https://www.firstam.com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Beyond core title insurance, First American Trust deposits climbed 30% YoY to $7.9B and commercial title revenue hit a Q2 record of $314M (+34% YoY), showing genuine diversification into wealth management/trust banking alongside a cyclical title-market recovery (revenue +22.6% TTM) [1]. AI Deployment (2/2): First American launched AgentNet Assist: Title Intelligence in April 2026, a generative-AI document-analysis tool that helps title professionals move from document navigation to decision-making faster — a shipping product, not just an announced pilot [2]. Market Share (1/2): First American remains one of the largest U.S. title insurers alongside Fidelity National and Old Republic, but the industry is a stable oligopoly with no evidence of significant share gains. Product Pipeline (1/2): Continued AgentNet Assist rollout and trust/wealth-management expansion provide visibility, though no major next-generation product beyond incremental digital tools was identified. R&amp;D Intensity (0/1): No evidence of above-industry-average R&amp;D spend; insurance underwriting is not an R&amp;D-intensive business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American frames its purpose as "guiding people through the largest financial decisions they will likely ever make" [3] — a clear articulation of what the company does and for whom, but a framing common across financial-services and insurance peers rather than a distinctively differentiated cause. Community &amp; Charitable Impact (2/2): The FirstAmCares program funds named, specific charitable partners including the American Heart Association, American Cancer Society, Habitat for Humanity, and Team Rubicon [3]. Employee Retention (0/2): Glassdoor reviews are explicitly mixed — some describe transparent, collaborative leadership, while others report that "dissent, skepticism, or raising real risks is discouraged (and even punished)" alongside high burnout, and no independent tenure/turnover data was found [2]. Insider Buying (1/2): Insiders have collectively bought a net $2.9M more than they sold via options and on-market transactions over the last 12 months, though the most recent three months showed only selling (CLO and CAO share sales) with no offsetting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Dividend-sleeve stock (12 weight units). D/E of 45.75% ($2,583M debt / $5,644M equity) scores a capped 1.0. ROE of 13.2% ($745.1M net income / $5,644M equity) scores 0.88. Revenue Growth YoY of 22.6% scores a capped 1.0, but Revenue Growth 5yr CAGR of -5.4% (title revenue is cyclical with mortgage rates; 2021 was a refinancing-boom peak that FY2022-2024 fell well short of) floors at 0.0. Forward P/E of 10.6x scores a capped 1.0. Profit Margin of 9.34% scores 0.47. Payout Ratio of 30.5% scores a capped 1.0 (1x weight); Consecutive Years Paid (~16, since the 2010 spinoff) scores a capped 1.0 (2x weight); Consecutive Years Growth of 15 scores a capped 1.0; 5yr Dividend Growth CAGR (~4.5%, estimated from the trend from roughly $1.80 to $2.20/share annualized) scores 0.75 (2x weight) [1][3]. Weighted sum ≈9.85 of max 12 → Infrastructure = 8. Liquidity floor check: 715,357 avg daily volume × $75.15 = $53.7M, comfortably clear of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First American shows real diversification (trust/wealth management growth) and a genuine, if generic, service-oriented purpose, but internal culture evidence is contradictory — reports of leadership discouraging dissent and high burnout sit alongside collaborative-culture claims — and there is no evidence of the company treating competitors as worthy rivals or making costly principled stands, landing it in Sinek's finite-player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"Guiding people through the largest financial decisions they will likely ever make" is a genuine service-oriented purpose that has persisted through a 2026 CEO transition (from long-tenured Dennis Gilmore to Mark Seaton), but it remains generic insurance-industry framing rather than a Just Cause that has been stress-tested through crisis or clearly shapes contrarian strategic bets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explicitly describe that "dissent, skepticism, or raising real risks is discouraged (and even punished)" alongside constant priority shifts and high burnout — a direct contradiction of psychological safety, even though other reviews cite transparent, collaborative leadership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framing Fidelity National, Old Republic, or Stewart as competitive motivation was found; First American's public messaging focuses on defending the title-insurance model itself against elimination or fee compression rather than framing rivals as a source of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Growing First American Trust deposits 30% YoY to $7.9B and deploying AI tools that could reduce the labor-intensity of the company's own core title-search function shows real adaptation, but this is incremental diversification around the existing title-insurance core rather than a fundamental reinvention of the business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Continuing to invest in and roll out AI tools (AgentNet Assist) that could ultimately commoditize parts of the company's own fee-generating title-search labor shows a willingness to cannibalize near-term efficiency-driven revenue in service of staying ahead of AI disruption, though it stops short of a pattern of larger principled sacrifices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American is riding a cyclical title-insurance recovery: TTM revenue of $7.98B is up 22.6% YoY, Q2 2026 adjusted EPS of $2.08 beat estimates (adjusted EPS +36% YoY), and commercial title revenue hit a Q2 record of $314M (+34% YoY) [1]. The balance sheet is solid (D/E of 45.75%, Forward P/E of just 10.6x) and First American Trust deposits growing 30% YoY to $7.9B diversifies the earnings base beyond pure title underwriting. The company is proactively deploying generative AI (AgentNet Assist) to defend its labor-intensive title-search workflow, and a 2.93% dividend yield with 15 consecutive years of growth and a conservative 30.5% payout ratio offer a durable income floor.</w:t>
      </w:r>
    </w:p>
    <w:p>
      <w:pPr>
        <w:spacing w:after="120"/>
      </w:pPr>
      <w:r>
        <w:rPr>
          <w:rFonts w:ascii="Calibri" w:hAnsi="Calibri"/>
          <w:b w:val="0"/>
          <w:color w:val="3A4A28"/>
          <w:sz w:val="20"/>
        </w:rPr>
        <w:t>The bear case centers on cyclicality and disruption risk. Revenue's 5-year CAGR is actually negative (-5.4%) because 2021's mortgage-refinancing boom was never re-approached until this year's recovery, meaning the current growth rate is a cyclical bounce off a depressed base rather than secular expansion, and a rate-driven housing slowdown could reverse it quickly [1]. Analysts have explicitly flagged AI-driven title-search startups and vertically integrated real estate platforms as pressuring pricing and disintermediating parts of the title workflow, even if the core underwriting-liability function remains defensible [2]. Internally, Glassdoor evidence of leadership discouraging dissent and high employee burnout, combined with no evidence of the company treating rivals as a source of improvement, point to a culture optimized for execution rather than durability — reflected in the FINITE infinite-game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housing-market and refinancing recovery driving title order volumes and commercial title revenue growth beyond the Q2 2026 record of $314M</w:t>
      </w:r>
    </w:p>
    <w:p>
      <w:pPr>
        <w:spacing w:before="40" w:after="40"/>
        <w:ind w:left="283"/>
      </w:pPr>
      <w:r>
        <w:rPr>
          <w:rFonts w:ascii="Calibri" w:hAnsi="Calibri"/>
          <w:b/>
          <w:color w:val="4A6B25"/>
          <w:sz w:val="20"/>
        </w:rPr>
        <w:t xml:space="preserve">2. </w:t>
      </w:r>
      <w:r>
        <w:rPr>
          <w:rFonts w:ascii="Calibri" w:hAnsi="Calibri"/>
          <w:b w:val="0"/>
          <w:color w:val="3A4A28"/>
          <w:sz w:val="20"/>
        </w:rPr>
        <w:t>First American Trust deposit growth (+30% YoY to $7.9B) scaling wealth management into a larger, less cyclical earnings contributor</w:t>
      </w:r>
    </w:p>
    <w:p>
      <w:pPr>
        <w:spacing w:before="40" w:after="40"/>
        <w:ind w:left="283"/>
      </w:pPr>
      <w:r>
        <w:rPr>
          <w:rFonts w:ascii="Calibri" w:hAnsi="Calibri"/>
          <w:b/>
          <w:color w:val="4A6B25"/>
          <w:sz w:val="20"/>
        </w:rPr>
        <w:t xml:space="preserve">3. </w:t>
      </w:r>
      <w:r>
        <w:rPr>
          <w:rFonts w:ascii="Calibri" w:hAnsi="Calibri"/>
          <w:b w:val="0"/>
          <w:color w:val="3A4A28"/>
          <w:sz w:val="20"/>
        </w:rPr>
        <w:t>AgentNet Assist AI tool adoption improving title-examination throughput and defending margin against AI-driven title-search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and earnings remain highly cyclical and rate-sensitive — the negative 5-year revenue CAGR shows the current 22.6% growth is a recovery off a depressed base, not secular expansion, leaving the stock exposed to any renewed mortgage-rate spike</w:t>
      </w:r>
    </w:p>
    <w:p>
      <w:pPr>
        <w:spacing w:before="40" w:after="40"/>
        <w:ind w:left="283"/>
      </w:pPr>
      <w:r>
        <w:rPr>
          <w:rFonts w:ascii="Calibri" w:hAnsi="Calibri"/>
          <w:b/>
          <w:color w:val="4A6B25"/>
          <w:sz w:val="20"/>
        </w:rPr>
        <w:t xml:space="preserve">2. </w:t>
      </w:r>
      <w:r>
        <w:rPr>
          <w:rFonts w:ascii="Calibri" w:hAnsi="Calibri"/>
          <w:b w:val="0"/>
          <w:color w:val="3A4A28"/>
          <w:sz w:val="20"/>
        </w:rPr>
        <w:t>AI-driven title-search startups and vertically integrated real estate platforms are actively pressuring pricing on lower-value-add parts of the title workflow</w:t>
      </w:r>
    </w:p>
    <w:p>
      <w:pPr>
        <w:spacing w:before="40" w:after="40"/>
        <w:ind w:left="283"/>
      </w:pPr>
      <w:r>
        <w:rPr>
          <w:rFonts w:ascii="Calibri" w:hAnsi="Calibri"/>
          <w:b/>
          <w:color w:val="4A6B25"/>
          <w:sz w:val="20"/>
        </w:rPr>
        <w:t xml:space="preserve">3. </w:t>
      </w:r>
      <w:r>
        <w:rPr>
          <w:rFonts w:ascii="Calibri" w:hAnsi="Calibri"/>
          <w:b w:val="0"/>
          <w:color w:val="3A4A28"/>
          <w:sz w:val="20"/>
        </w:rPr>
        <w:t>Culture evidence of leadership discouraging dissent and high burnout raises execution and talent-retention risk during a period of AI-driven internal transformation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AI-driven startups are automating basic title search and vertically integrated real estate platforms are tightening pricing pressure, and analysts have explicitly flagged both AI and regulatory pressure as risks to First American's valuation and title-insurance model [2]. However, the company's core function — underwriting title defect liability, legal analysis, and defect-curing to establish clear ownership before closing — is a regulated, licensed insurance function that First American itself argues AI cannot replace, even as it speeds up document workflows [2]. AI Opportunity (1/1): AgentNet Assist: Title Intelligence is a shipping generative-AI product used by title professionals for document analysis, representing genuine (if unquantified) AI-enabled productivity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American Financial Q1 and Q2 2026 earnings — Investing.com, StockTitan 8-K filings, investors.firstam.com, 2026</w:t>
      </w:r>
    </w:p>
    <w:p>
      <w:pPr>
        <w:spacing w:before="20" w:after="20"/>
        <w:ind w:left="170"/>
      </w:pPr>
      <w:r>
        <w:rPr>
          <w:rFonts w:ascii="Calibri" w:hAnsi="Calibri"/>
          <w:b/>
          <w:color w:val="4A6B25"/>
          <w:sz w:val="15"/>
        </w:rPr>
        <w:t xml:space="preserve">2. </w:t>
      </w:r>
      <w:r>
        <w:rPr>
          <w:rFonts w:ascii="Calibri" w:hAnsi="Calibri"/>
          <w:b w:val="0"/>
          <w:color w:val="3A4A28"/>
          <w:sz w:val="17"/>
        </w:rPr>
        <w:t>First American Title AgentNet Assist AI launch coverage and AI/regulatory disruption analysis — BusinessWire, National Mortgage Professional,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First American Financial culture and community programs — firstam.com (FirstAmCares), Glassdoor Reviews,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FAF Key Statistics, Financials, Balance Sheet, Dividend, and Company Overview,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First American Financial insider trading disclosures — StockTitan Form 4 filings, GuruFocus, Simply Wall 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