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FTAI</w:t>
      </w:r>
      <w:r>
        <w:rPr>
          <w:rFonts w:ascii="Calibri" w:hAnsi="Calibri"/>
          <w:b/>
          <w:color w:val="1A2010"/>
          <w:sz w:val="40"/>
        </w:rPr>
        <w:t xml:space="preserve">  FTAI Aviation Ltd.</w:t>
      </w:r>
    </w:p>
    <w:p>
      <w:pPr>
        <w:spacing w:after="120"/>
      </w:pPr>
      <w:r>
        <w:rPr>
          <w:rFonts w:ascii="Calibri" w:hAnsi="Calibri"/>
          <w:b/>
          <w:color w:val="6E8450"/>
          <w:sz w:val="18"/>
        </w:rPr>
        <w:t>GROWTH SLEEVE · 2026-07-21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FTAI Aviation Ltd. is a leading independent aviation engine maintenance, repair, and exchange platform focused on the CFM56 and V2500 aircraft engines that power the 737NG and A320ceo narrowbody fleets. The company owns over 1,000 engines and operates more than 1 million square feet of maintenance facilities worldwide. Through its proprietary Module Factory approach, FTAI reduces airline maintenance costs by disassembling engines into exchangeable modules. In January 2026, FTAI launched FTAI Power, converting retired CFM56 engines into aeroderivative gas turbines for AI data center and distributed power generation. Headquartered in New York.</w:t>
      </w:r>
    </w:p>
    <w:p>
      <w:r>
        <w:rPr>
          <w:rFonts w:ascii="Calibri" w:hAnsi="Calibri"/>
          <w:b/>
          <w:color w:val="6E8450"/>
          <w:sz w:val="18"/>
        </w:rPr>
        <w:t>3,000 Employees · https://ftaiaviation.com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FTAI has executed multiple transformative pivots in the last 5 years — from a traditional aviation asset leasing company to an integrated engine maintenance powerhouse through the Module Factory model (which reduces airline engine maintenance costs by disaggregating engines into exchangeable modules), and now into power generation with the FTAI Power platform that converts CFM56 jet engines into 25-megawatt natural gas turbines for AI data centers [1][5]. Revenue has grown from $335M in 2021 to $2.50B in 2025 (a 7.5x increase), validating each successive business model transformation. AI Deployment (1/2): FTAI Power is purpose-built to serve AI-driven power demand, converting jet engines into distributed power generation for hyperscale data centers [5]. While FTAI doesn't deploy AI internally in a traditional sense, its FTAI Power product is AI-adjacent infrastructure with production beginning in 2026 targeting 100+ units annually. Market Share (2/2): FTAI is described as one of the largest independent aftermarket maintenance providers for CFM56 engines, owning 1,000+ engines with long-term parts supply agreements [2][5]. The company's Aerospace Products segment grew revenue 104% YoY in Q1 2026 to $743.8M, demonstrating dominant positioning in a niche they are defining [1]. Product Pipeline (2/2): FTAI Power has specific production timelines (2026 launch, 100+ units annually target) with clear revenue visibility from AI data center power demand [5]. The Aerospace Products pipeline continues to expand with production capacity roughly doubling. R&amp;D Intensity (1/1): The Module Factory engineering, engine conversion technology for FTAI Power, and maintenance innovation represent above-average R&amp;D investment for the aerospace MRO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FTAI Aviation's purpose is to be 'a leading independent engine maintenance platform' for CFM56 and V2500 engines [2]. This is a description of the business rather than an aspirational purpose — it articulates what the company does but not why it exists beyond commercial success. The mission is interchangeable with any peer in the MRO industry and doesn't connect to a larger societal purpose. Community Impact (0/2): No evidence of significant charitable programs, foundation activity, or community investment beyond standard corporate practices was identified. Employee Retention (0/2): No specific employee retention, tenure, or voluntary turnover data publicly available. The recent leadership appointments (David Moreno as President, Stacy Kuperus as COO) suggest organizational growth but no retention data was cited [3]. Insider Buying (1/2): FTAI insiders (CEO, CFO, and COO) have been net buyers of shares in recent months, demonstrating confidence in the company's long-term prospects [4]. However, Director Martin Tuchman sold 254,260 shares worth $61.5M in May 2026, creating a mixed insider picture. The C-suite buying is notable but offset by large director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strong across most metrics with D/E as the sole weakness. Q1 2026 revenue surged 65.5% YoY to $831M with Aerospace Products revenue up 104% to $743.8M as production doubled [1]. Adjusted EBITDA reached $325.6M and net income rose 49.3% to $134.2M. Full-year 2025 revenue of $2.50B (up 44.1% from $1.735B in 2024) and net income of $477.5M ($4.66 EPS) compared to a $0.32 loss in 2024 demonstrate the earnings inflection [1]. The 4-year revenue CAGR of approximately 65% from $335M (2021) to $2.50B (2025) is exceptional. Forward P/E of 30.1 on consensus $7.10 2026 EPS reflects growth premium. PEG of 0.81 below the 1.0 target. ROE of 124.3% reflects exceptional returns on a thin equity base. Net profit margin of 20.0% hits the target. The critical weakness is leverage: D/E of approximately 1046% (10.46x) reflects the asset-heavy, debt-financed engine acquisition model and scores 0 at the mechanical floor [6]. This is structural to FTAI's business model — engines are financed with debt — but represents genuine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FTAI Aviation displays a fascinating mix of infinite and finite game characteristics. The company demonstrates exceptional existential flexibility and courage through bold strategic pivots — from leasing to Module Factory maintenance to FTAI Power generation — showing willingness to fundamentally reimagine its business model. However, these pivots are driven by financial opportunity (margin expansion, AI data center demand) rather than an enduring purpose, and the company lacks a compelling Just Cause that transcends profit maximization. The leadership team is operationally aggressive and willing to make large bets, but the organizational culture is more deal-making than mission-driven.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FTAI Aviation's articulated purpose centers on being the leading independent engine maintenance platform — a commercial objective, not a Just Cause in Sinek's terms [2]. There is no articulation of a future state that doesn't yet exist, no vision that transcends the current business. The FTAI Power pivot to serve AI data center power demand is driven by financial opportunity, not purpose. Sinek would see a highly competent, opportunity-driven company without a deeper reason for existence beyond shareholder value creation.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FTAI has made multiple senior leadership appointments (David Moreno as President, Stacy Kuperus as COO) suggesting organizational investment in management depth [3]. The C-suite insider buying (CEO, CFO, COO all purchasing shares) indicates alignment and confidence. However, no specific evidence of exceptional trust culture, employee empowerment practices, or low turnover was found. The company has grown rapidly from a smaller organization, which can create both opportunity and cultural strain.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FTAI's leadership acknowledging competitors' strengths or using competitive dynamics as motivation for self-improvement. The company's communications emphasize its unique positioning and Module Factory advantages rather than learning from rivals. The competitive framing is about dominance in the CFM56 aftermarket rather than a growth mindset about the industry.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FTAI has fundamentally reinvented itself multiple times — from aviation asset leasing to the Module Factory maintenance model (disaggregating engines into exchangeable modules to reduce airline costs), and now to FTAI Power (converting jet engines into aeroderivative gas turbines for data center power generation) [2][5]. Each pivot leveraged existing capabilities (engine expertise, parts inventory, maintenance facilities) but opened entirely new markets and revenue streams. The FTAI Power launch is particularly bold — repurposing aviation engines for power generation is a genuinely novel application that redefines the company's addressable market. Revenue grew 7.5x in four years through these transformations.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FTAI has consistently made bold, capital-intensive bets: building the Module Factory approach that required significant upfront investment in engineering and facilities; acquiring 1,000+ engines to build inventory scale; and launching FTAI Power with its entirely new market in data center power generation [1][5]. The FTAI Power decision to convert aviation engines into gas turbines for a market FTAI has never served before represents genuine strategic courage. The company's willingness to take on significant leverage (D/E &gt;10x) to fund transformative growth, while risky, demonstrates conviction in the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FTAI Aviation is executing one of the most remarkable business transformations in the aerospace industry. Q1 2026 revenue surged 65.5% YoY to $831M with Aerospace Products up 104% to $743.8M as production capacity doubled [1]. Full-year 2025 delivered $2.50B revenue (up 44%), $477.5M net income ($4.66 EPS), and Adjusted EBITDA of $325.6M in Q1 2026 alone. The Module Factory model has created a structural cost advantage in CFM56 engine maintenance, and FTAI now owns 1,000+ engines across 1M+ square feet of facilities [2]. The FTAI Power launch in January 2026 — converting retired CFM56 engines into 25-megawatt gas turbines for AI data centers — opens a potentially massive new market with production of 100+ units annually targeted [5]. Consensus 2026 estimates of $3.30B revenue and $7.10 EPS reflect continued hypergrowth. The dividend has increased every quarter, from $0.30 to $0.45 per share.</w:t>
      </w:r>
    </w:p>
    <w:p>
      <w:pPr>
        <w:spacing w:after="120"/>
      </w:pPr>
      <w:r>
        <w:rPr>
          <w:rFonts w:ascii="Calibri" w:hAnsi="Calibri"/>
          <w:b w:val="0"/>
          <w:color w:val="3A4A28"/>
          <w:sz w:val="20"/>
        </w:rPr>
        <w:t>The primary risk is extreme leverage. D/E of approximately 10.5x (1046%) reflects an asset-heavy, debt-financed business model that amplifies both upside and downside — a cyclical downturn in aviation MRO demand could create significant financial stress given the debt service obligations [6]. The trailing P/E of 44x and Forward P/E of 30x price in substantial earnings growth; any execution shortfall on the Module Factory production ramp or FTAI Power launch could trigger severe multiple compression. The FTAI Power initiative, while visionary, is unproven — converting jet engines for power generation at scale is an engineering and commercial challenge with no track record. Revenue concentration in CFM56/V2500 engine families means FTAI is betting on the longevity of aging narrowbody fleets; the transition to LEAP and GTF engines could eventually shrink the addressable market. Director Martin Tuchman's $61.5M share sale in May 2026 represents meaningful insider selling despite C-suite buying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FTAI Power production beginning in 2026 with 100+ unit annual target, opening a multi-billion dollar addressable market in AI data center distributed power generation using converted CFM56 engines</w:t>
      </w:r>
    </w:p>
    <w:p>
      <w:pPr>
        <w:spacing w:before="40" w:after="40"/>
        <w:ind w:left="283"/>
      </w:pPr>
      <w:r>
        <w:rPr>
          <w:rFonts w:ascii="Calibri" w:hAnsi="Calibri"/>
          <w:b/>
          <w:color w:val="4A6B25"/>
          <w:sz w:val="20"/>
        </w:rPr>
        <w:t xml:space="preserve">2. </w:t>
      </w:r>
      <w:r>
        <w:rPr>
          <w:rFonts w:ascii="Calibri" w:hAnsi="Calibri"/>
          <w:b w:val="0"/>
          <w:color w:val="3A4A28"/>
          <w:sz w:val="20"/>
        </w:rPr>
        <w:t>Aerospace Products production capacity continuing to double, with Q1 2026 already showing 104% revenue growth to $743.8M, supporting the consensus revenue path to $3.30B for full year 2026</w:t>
      </w:r>
    </w:p>
    <w:p>
      <w:pPr>
        <w:spacing w:before="40" w:after="40"/>
        <w:ind w:left="283"/>
      </w:pPr>
      <w:r>
        <w:rPr>
          <w:rFonts w:ascii="Calibri" w:hAnsi="Calibri"/>
          <w:b/>
          <w:color w:val="4A6B25"/>
          <w:sz w:val="20"/>
        </w:rPr>
        <w:t xml:space="preserve">3. </w:t>
      </w:r>
      <w:r>
        <w:rPr>
          <w:rFonts w:ascii="Calibri" w:hAnsi="Calibri"/>
          <w:b w:val="0"/>
          <w:color w:val="3A4A28"/>
          <w:sz w:val="20"/>
        </w:rPr>
        <w:t>Quarterly dividend increases continuing (from $0.30 to $0.45 per share in 15 months), signaling management confidence in cash flow sustainability and creating a path toward meaningful income for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of 10.5x D/E (1046%) means a cyclical downturn in aviation maintenance demand or rising interest rates could create financial distress, with debt service consuming cash flows needed for engine acquisitions and facility expansion</w:t>
      </w:r>
    </w:p>
    <w:p>
      <w:pPr>
        <w:spacing w:before="40" w:after="40"/>
        <w:ind w:left="283"/>
      </w:pPr>
      <w:r>
        <w:rPr>
          <w:rFonts w:ascii="Calibri" w:hAnsi="Calibri"/>
          <w:b/>
          <w:color w:val="4A6B25"/>
          <w:sz w:val="20"/>
        </w:rPr>
        <w:t xml:space="preserve">2. </w:t>
      </w:r>
      <w:r>
        <w:rPr>
          <w:rFonts w:ascii="Calibri" w:hAnsi="Calibri"/>
          <w:b w:val="0"/>
          <w:color w:val="3A4A28"/>
          <w:sz w:val="20"/>
        </w:rPr>
        <w:t>FTAI Power is commercially unproven — engineering jet engine conversions at scale for power generation has no precedent, and competing distributed power technologies (fuel cells, battery storage, small modular reactors) could prove more cost-effective</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in CFM56 and V2500 engine families ties FTAI's future to aging narrowbody fleets; as airlines transition to LEAP and GTF-powered aircraft over the next decade, the serviceable engine population will eventually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FTAI Aviation's core business — physical aircraft engine maintenance, repair, exchange, and leasing — is structurally immune to AI disruption [2]. Engine MRO requires physical disassembly, metallurgical inspection, precision machining, and FAA-certified reassembly that AI cannot perform. The company's 1,000+ engine inventory and 1M+ square feet of maintenance facilities represent irreplaceable physical infrastructure. Moreover, AI is a direct demand driver for FTAI: the launch of FTAI Power converts CFM56 engines into aeroderivative gas turbines specifically designed to power AI data center operations, positioning the company as AI-enabling infrastructure [5]. The global installed base of CFM56 and V2500 engines (tens of thousands) ensures decades of maintenance demand regardless of AI's impact on other industries. AI Opportunity (0/1): While FTAI Power is designed to serve AI data center power demand and production is set to begin in 2026, no specific revenue from the power generation segment has been reported yet [5]. The company's current revenue is entirely from aviation engine maintenance and leasing.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FTAI Aviation Q1 2026 Financial Results and Revenue Data — Investing.com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FTAI Aviation Strategy, Business Model, and Module Factory Overview — umbrex.com / Company Profile,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FTAI Aviation Executive Management Appointments — intellectia.ai / ir.ftaiaviation.com, February 2026</w:t>
      </w:r>
    </w:p>
    <w:p>
      <w:pPr>
        <w:spacing w:before="20" w:after="20"/>
        <w:ind w:left="170"/>
      </w:pPr>
      <w:r>
        <w:rPr>
          <w:rFonts w:ascii="Calibri" w:hAnsi="Calibri"/>
          <w:b/>
          <w:color w:val="4A6B25"/>
          <w:sz w:val="15"/>
        </w:rPr>
        <w:t xml:space="preserve">4. </w:t>
      </w:r>
      <w:r>
        <w:rPr>
          <w:rFonts w:ascii="Calibri" w:hAnsi="Calibri"/>
          <w:b w:val="0"/>
          <w:color w:val="3A4A28"/>
          <w:sz w:val="17"/>
        </w:rPr>
        <w:t>FTAI Aviation Insider Trading Activity — Simply Wall St / GuruFocus,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FTAI Aviation Launches FTAI Power for AI Data Center Power Generation — Yahoo Finance / avitrader.com, January 2026</w:t>
      </w:r>
    </w:p>
    <w:p>
      <w:pPr>
        <w:spacing w:before="20" w:after="20"/>
        <w:ind w:left="170"/>
      </w:pPr>
      <w:r>
        <w:rPr>
          <w:rFonts w:ascii="Calibri" w:hAnsi="Calibri"/>
          <w:b/>
          <w:color w:val="4A6B25"/>
          <w:sz w:val="15"/>
        </w:rPr>
        <w:t xml:space="preserve">6. </w:t>
      </w:r>
      <w:r>
        <w:rPr>
          <w:rFonts w:ascii="Calibri" w:hAnsi="Calibri"/>
          <w:b w:val="0"/>
          <w:color w:val="3A4A28"/>
          <w:sz w:val="17"/>
        </w:rPr>
        <w:t>FTAI Aviation Debt-to-Equity and Financial Metrics — StockAnalysis.com / MacroTrends,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