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FTRE</w:t>
      </w:r>
      <w:r>
        <w:rPr>
          <w:rFonts w:ascii="Calibri" w:hAnsi="Calibri"/>
          <w:b/>
          <w:color w:val="1A2010"/>
          <w:sz w:val="40"/>
        </w:rPr>
        <w:t xml:space="preserve">  Fortrea Holdings Inc.</w:t>
      </w:r>
    </w:p>
    <w:p>
      <w:pPr>
        <w:spacing w:after="120"/>
      </w:pPr>
      <w:r>
        <w:rPr>
          <w:rFonts w:ascii="Calibri" w:hAnsi="Calibri"/>
          <w:b/>
          <w:color w:val="6E8450"/>
          <w:sz w:val="18"/>
        </w:rPr>
        <w:t>GROWTH SLEEVE · 2026-07-25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Fortrea is a global contract research organization (CRO) spun off from Labcorp in 2023, providing biopharmaceutical product and medical device development solutions including Phase I-IV clinical trials, clinical pharmacology, regulatory affairs, real-world evidence, and consulting services to pharma, biotech, and medical device customers worldwide.</w:t>
      </w:r>
    </w:p>
    <w:p>
      <w:r>
        <w:rPr>
          <w:rFonts w:ascii="Calibri" w:hAnsi="Calibri"/>
          <w:b/>
          <w:color w:val="6E8450"/>
          <w:sz w:val="18"/>
        </w:rPr>
        <w:t>13,871 Employees · https://www.fortrea.com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Fortrea was spun off from Labcorp in mid-2023, establishing itself as an independent CRO, but has not launched transformative new products or pivoted its business model since separation — the core CRO business remains structurally the same despite improving operational execution [1]. AI Deployment (2/2): Fortrea launched its AI Innovation Studio in June 2024 and unveiled Fortrea Intelligent Technology (FIT) in April 2026, integrating AI-powered workflow automation, predictive analytics, and digital twinning into clinical trial operations; an Executive Director of AI and Transformation leads enterprise-wide AI/ML adoption [3]. Market Share (1/2): Fortrea is a meaningful CRO player with $7.8B backlog (up 1.6% YoY) and Q1 2026 book-to-bill of 1.15x, but trails larger competitors IQVIA, PPD/Thermo Fisher, and Covance in overall market share [1]. Pipeline (0/2): No specific next-generation products with named timelines beyond the FIT platform; 2026 guidance focuses on cost optimization and margin improvement rather than new revenue streams [1]. R&amp;D Intensity (1/1): Above-average technology investment for a CRO, evidenced by the AI Innovation Studio, FIT platform development, and dedicated AI transformation leadership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Fortrea's stated purpose is to 'deliver the treatments that change patients' lives' — clear and industry-relevant but generic among CROs, interchangeable with most competitors in the contract research space [3]. Community Impact (1/2): Fortrea has joined the UN Global Compact Initiative, committed to Science Based Targets, published an inaugural CSR report, and maintains eight Employee Resource Groups with nearly 4,000 active members, though specific charitable dollar amounts are not disclosed [3]. Employee Retention (0/2): Glassdoor rating of 3.4/5 with reviews citing that 'senior leadership holds little influence when it comes to addressing staff needs,' 'culture is resistant to feedback and meaningful change,' and 'management does not empower or value the expertise of their team,' suggesting below-average retention [2]. Insider Buying (0/2): Net insider selling with 4 purchases versus 28 sales in the last 12 months. While new CEO Thakral (August 2025) made some purchases demonstrating initial conviction, the overwhelming net selling from other insiders signals limited collective confidence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Fortrea's financial profile reflects post-spin-off restructuring with early signs of operational improvement. Q1 2026 revenue of $636.5M declined 2.3% YoY (improving from -5.2% full-year 2025), while adjusted EBITDA nearly doubled to $47.0M with margins improving 270bps to 7.4% [1]. D/E of 213% remains elevated with $1.12B total debt against $174.6M cash, and ROE of -102.4% reflects the $797.9M goodwill impairment in H1 2025 [1]. Forward P/E of 13.9x and PEG of 0.34 are attractively valued, pricing in significant turnaround risk [4]. FY2026 guidance of $2.55-2.65B revenue and $190-220M adjusted EBITDA implies continued revenue contraction but meaningful margin expansion. Trailing profit margin of -36.2% reflects the non-cash impairment rather than operational reality [1]. Liquidity floor cleared: 1.55M avg vol x $17.76 = $27.5M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Fortrea is navigating the challenging transition from a corporate spin-off to an independent company under new CEO Anshul Thakral (August 2025). The company's focus on cost optimization, margin improvement, and near-term operational turnaround reflects survival priorities rather than infinite game thinking. While AI investments suggest some forward-looking capability building, the generic CRO mission, employee dissatisfaction, and CEO turnover within two years of the spin-off indicate a finite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Fortrea articulates its purpose around transforming clinical trial delivery and changing patients' lives, but this is a generic CRO value proposition shared by every competitor [3]. The company was spun off barely two years ago and has not yet demonstrated that this purpose shapes distinctive strategic decisions. The mission is clear but interchangeable — it reads as positioning, not conviction.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but not exceptional organizational trust. Employee reviews cite 'wonderful culture and innovation focus' and 'effective collaboration across departments,' but also that 'culture is resistant to feedback' and 'management does not empower or value the expertise of their team' [2]. CEO Thakral brings 25+ years of CRO experience from PPD and is establishing credibility, and the 4,000-member ERG program suggests organizational investment in people. The new leadership team is still earning trust.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Fortrea acknowledging competitors' strengths or framing competition as motivation for self-improvement. Public communications focus on internal transformation, cost savings, and operational efficiency rather than competitive learning from IQVIA, PPD, or other leading CROs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spin-off from Labcorp itself represents a form of existential flexibility — the clinical development business was separated to operate independently with greater strategic focus. The launch of FIT and the AI Innovation Studio show adaptation to technology trends [3]. However, these are industry-standard moves rather than transformative pivots, and the company remains in exactly the same CRO business it operated within Labcorp.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Fortrea took the $797.9M goodwill impairment in H1 2025, transparently acknowledging overpayment at spin-off rather than carrying inflated assets [1]. The Fuel for Growth program exceeded targets with $153M gross savings. However, replacing the CEO after just two years suggests instability rather than courageous long-term leadership, and the focus on cost-cutting over growth investment limits the courage narrative.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Fortrea trades at a compelling 13.9x forward P/E with PEG of 0.34, offering deep value if the turnaround gains traction under new CEO Anshul Thakral [1][4]. The stock has surged 69% from $10.50 to $17.76 as operational improvements materialize: Q1 2026 adjusted EBITDA nearly doubled to $47.0M (7.4% margin vs 4.7%), adjusted EPS rose to $0.16 from near-zero, and the $7.8B backlog (up 1.6% YoY) with 1.15x book-to-bill provides multi-quarter revenue visibility [1]. FY2026 guidance of $190-220M adjusted EBITDA implies continued margin expansion as the Fuel for Growth cost program delivers $120M+ in cumulative annualized savings. Fortrea Intelligent Technology (FIT) positions the company to compete on AI-enabled trial delivery as the CRO industry undergoes digital transformation [3].</w:t>
      </w:r>
    </w:p>
    <w:p>
      <w:pPr>
        <w:spacing w:after="120"/>
      </w:pPr>
      <w:r>
        <w:rPr>
          <w:rFonts w:ascii="Calibri" w:hAnsi="Calibri"/>
          <w:b w:val="0"/>
          <w:color w:val="3A4A28"/>
          <w:sz w:val="20"/>
        </w:rPr>
        <w:t>The bear case centers on deteriorating revenue trends and elevated leverage. Revenue declined 2.3% YoY in Q1 2026 with FY2026 guidance of $2.55-2.65B implying further contraction from $2.72B in 2025, suggesting structural demand weakness rather than a cyclical trough [1]. D/E of 213% with $1.12B debt against $174.6M cash creates meaningful balance sheet risk if revenue declines persist or accelerate. The $797.9M goodwill impairment confirmed Labcorp overvalued the business at separation [1]. CEO turnover after just two years (Tom Pike replaced by Thakral in August 2025) undermines organizational stability during a critical turnaround phase. Glassdoor reviews citing that 'culture is resistant to feedback' and 'management does not empower' employees (3.4/5) suggest the cost-cutting may be degrading service quality in a people-intensive business [2]. CRO competition from larger, better-capitalized peers (IQVIA at $15B+ revenue, PPD/Thermo Fisher) and the emergence of AI-native clinical trial platforms create market share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margin expansion from 4.7% to 7.4% in Q1 2026, with Fuel for Growth targeting $120M+ cumulative annualized savings by FY2026 year-end, creating a pathway to double-digit adjusted EBITDA margins [1]</w:t>
      </w:r>
    </w:p>
    <w:p>
      <w:pPr>
        <w:spacing w:before="40" w:after="40"/>
        <w:ind w:left="283"/>
      </w:pPr>
      <w:r>
        <w:rPr>
          <w:rFonts w:ascii="Calibri" w:hAnsi="Calibri"/>
          <w:b/>
          <w:color w:val="4A6B25"/>
          <w:sz w:val="20"/>
        </w:rPr>
        <w:t xml:space="preserve">2. </w:t>
      </w:r>
      <w:r>
        <w:rPr>
          <w:rFonts w:ascii="Calibri" w:hAnsi="Calibri"/>
          <w:b w:val="0"/>
          <w:color w:val="3A4A28"/>
          <w:sz w:val="20"/>
        </w:rPr>
        <w:t>New CEO Anshul Thakral's transformation strategy leveraging 25+ years of CRO experience at PPD, with early results showing improved cost discipline and backlog growth (1.15x book-to-bill) [1][2]</w:t>
      </w:r>
    </w:p>
    <w:p>
      <w:pPr>
        <w:spacing w:before="40" w:after="40"/>
        <w:ind w:left="283"/>
      </w:pPr>
      <w:r>
        <w:rPr>
          <w:rFonts w:ascii="Calibri" w:hAnsi="Calibri"/>
          <w:b/>
          <w:color w:val="4A6B25"/>
          <w:sz w:val="20"/>
        </w:rPr>
        <w:t xml:space="preserve">3. </w:t>
      </w:r>
      <w:r>
        <w:rPr>
          <w:rFonts w:ascii="Calibri" w:hAnsi="Calibri"/>
          <w:b w:val="0"/>
          <w:color w:val="3A4A28"/>
          <w:sz w:val="20"/>
        </w:rPr>
        <w:t>Fortrea Intelligent Technology (FIT) platform differentiating clinical trial capabilities through AI-powered workflow automation, potentially improving win rates against larger CRO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contraction continuing into 2026 with guidance of $2.55-2.65B (down from $2.72B in 2025), and Q1 at -2.3% YoY suggests the revenue decline has not yet bottomed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213% D/E with $1.12B total debt against $174.6M cash creates refinancing risk and limits strategic flexibility during the turnaround phase [1][4]</w:t>
      </w:r>
    </w:p>
    <w:p>
      <w:pPr>
        <w:spacing w:before="40" w:after="40"/>
        <w:ind w:left="283"/>
      </w:pPr>
      <w:r>
        <w:rPr>
          <w:rFonts w:ascii="Calibri" w:hAnsi="Calibri"/>
          <w:b/>
          <w:color w:val="4A6B25"/>
          <w:sz w:val="20"/>
        </w:rPr>
        <w:t xml:space="preserve">3. </w:t>
      </w:r>
      <w:r>
        <w:rPr>
          <w:rFonts w:ascii="Calibri" w:hAnsi="Calibri"/>
          <w:b w:val="0"/>
          <w:color w:val="3A4A28"/>
          <w:sz w:val="20"/>
        </w:rPr>
        <w:t>Employee retention challenges with 3.4/5 Glassdoor rating and reviews citing cultural resistance to feedback and management not empowering staff — talent loss in a people-intensive CRO directly impacts service quality and client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Fortrea's core CRO business involves complex regulatory processes, physical clinical trial site management, patient interactions, and deep domain expertise in drug development — activities that AI can enhance but not fully replace [1]. Clinical trials require human oversight, regulatory compliance, and patient safety monitoring that create structural barriers to AI substitution. However, AI tools are increasingly automating data management, site monitoring, patient recruitment, and protocol optimization, creating efficiency pressure that could compress margins for CROs that fail to adopt [3]. AI Opportunity (0/1): While Fortrea launched FIT and the AI Innovation Studio, these are operational efficiency tools designed to improve existing workflows rather than revenue-generating AI products sold externally; no specific AI-driven revenue has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Fortrea Q1 2026 Financial Results — $636.5M revenue (down 2.3%), adj EBITDA $47.0M (up from $30.3M), $7.8B backlog, 1.15x book-to-bill, FY2026 guidance reaffirmed, May 5,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Fortrea — 3.4/5 rating, mixed feedback on culture and leadership, CEO Thakral appointed August 2025, 2025-2026</w:t>
      </w:r>
    </w:p>
    <w:p>
      <w:pPr>
        <w:spacing w:before="20" w:after="20"/>
        <w:ind w:left="170"/>
      </w:pPr>
      <w:r>
        <w:rPr>
          <w:rFonts w:ascii="Calibri" w:hAnsi="Calibri"/>
          <w:b/>
          <w:color w:val="4A6B25"/>
          <w:sz w:val="15"/>
        </w:rPr>
        <w:t xml:space="preserve">3. </w:t>
      </w:r>
      <w:r>
        <w:rPr>
          <w:rFonts w:ascii="Calibri" w:hAnsi="Calibri"/>
          <w:b w:val="0"/>
          <w:color w:val="3A4A28"/>
          <w:sz w:val="17"/>
        </w:rPr>
        <w:t>Fortrea Intelligent Technology (FIT) Launch and Inaugural CSR Report — AI Innovation Studio, UN Global Compact, SBTi commitment, 2024-2026</w:t>
      </w:r>
    </w:p>
    <w:p>
      <w:pPr>
        <w:spacing w:before="20" w:after="20"/>
        <w:ind w:left="170"/>
      </w:pPr>
      <w:r>
        <w:rPr>
          <w:rFonts w:ascii="Calibri" w:hAnsi="Calibri"/>
          <w:b/>
          <w:color w:val="4A6B25"/>
          <w:sz w:val="15"/>
        </w:rPr>
        <w:t xml:space="preserve">4. </w:t>
      </w:r>
      <w:r>
        <w:rPr>
          <w:rFonts w:ascii="Calibri" w:hAnsi="Calibri"/>
          <w:b w:val="0"/>
          <w:color w:val="3A4A28"/>
          <w:sz w:val="17"/>
        </w:rPr>
        <w:t>Market data for FTRE — stock price $17.76, volume, financial ratios, PEG 0.34, insider trading activity, accessed July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