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GELS</w:t>
      </w:r>
      <w:r>
        <w:rPr>
          <w:rFonts w:ascii="Calibri" w:hAnsi="Calibri"/>
          <w:b/>
          <w:color w:val="1A2010"/>
          <w:sz w:val="40"/>
        </w:rPr>
        <w:t xml:space="preserve">  Gelesis Holdings, Inc.</w:t>
      </w:r>
    </w:p>
    <w:p>
      <w:pPr>
        <w:spacing w:after="120"/>
      </w:pPr>
      <w:r>
        <w:rPr>
          <w:rFonts w:ascii="Calibri" w:hAnsi="Calibri"/>
          <w:b/>
          <w:color w:val="6E8450"/>
          <w:sz w:val="18"/>
        </w:rPr>
        <w:t>GROWTH SLEEVE · 2026-08-09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OTC · United States</w:t>
      </w:r>
    </w:p>
    <w:p>
      <w:pPr>
        <w:spacing w:after="80"/>
      </w:pPr>
      <w:r>
        <w:rPr>
          <w:rFonts w:ascii="Calibri" w:hAnsi="Calibri"/>
          <w:b w:val="0"/>
          <w:color w:val="3A4A28"/>
          <w:sz w:val="20"/>
        </w:rPr>
        <w:t>Gelesis Holdings, Inc. was a commercial-stage biotherapeutics company that developed PLENITY, an orally administered superabsorbent hydrogel capsule for weight management. The company went public via SPAC merger in January 2022 but received only $105M of the anticipated $376M in proceeds due to investor redemptions. Gelesis filed for Chapter 7 bankruptcy liquidation in October 2023 after failing to secure adequate funding. Assets were sold by the Chapter 7 Trustee in 2024. The stock now trades under the ticker GLSHQ on OTC markets.</w:t>
      </w:r>
    </w:p>
    <w:p>
      <w:r>
        <w:rPr>
          <w:rFonts w:ascii="Calibri" w:hAnsi="Calibri"/>
          <w:b/>
          <w:color w:val="6E8450"/>
          <w:sz w:val="18"/>
        </w:rPr>
        <w:t>https://www.gelesis.com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PLENITY received FDA clearance in 2019 as a novel superabsorbent hydrogel for weight management, but the commercial launch was a failure — the company slashed its marketing team within weeks of going public in January 2022 and halted all marketing spend by year-end [1][3]. No successful product launches or business model transformations materialized. AI Deployment (0/2): No AI deployment or strategy evident; the company was focused on physical hydrogel manufacturing. Market Share (0/2): PLENITY never gained meaningful market traction before the company entered bankruptcy, and was dwarfed by the GLP-1 weight-loss drug revolution led by Novo Nordisk and Eli Lilly [2]. Product Pipeline (0/2): All R&amp;D ceased with the Chapter 7 filing in October 2023; intellectual property was sold in the liquidation process [4]. R&amp;D Intensity (1/1): As a clinical-stage biotech, Gelesis historically invested a high proportion of its limited revenue in R&amp;D prior to bankruptcy.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Gelesis articulated a mission to provide a non-pharmaceutical, non-surgical approach to weight management, addressing the obesity epidemic through innovative hydrogel technology. The cause was genuine but generic — interchangeable with dozens of weight-loss startups and never validated by sustained execution [2]. Community Impact (0/2): No evidence of charitable programs or community investment beyond the product itself. Employee Retention (0/2): The company slashed its marketing team shortly after its SPAC debut and conducted further layoffs before filing for bankruptcy, indicating severe organizational instability [3]. Insider Buying (0/2): No evidence of meaningful insider buying; founder Yishai Zohar's equity was effectively wiped out in the bankruptcy.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Gelesis fails the LIQUIDITY FLOOR — the stock trades on OTC markets under GLSHQ at pennies per share with minimal volume, making avg_daily_volume x stock_price far below the $1,000,000 threshold [1]. Even without the liquidity floor, the company filed for Chapter 7 bankruptcy in October 2023 with assets of $50-100M against $44M in liabilities [2]. TTM revenue of approximately $12.1M was declining at -45.8% YoY at the time of the filing. The company burned through its SPAC proceeds ($105M of expected $376M) within two years and was unable to raise additional capital. All financial metrics are indicative of a terminal business.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Gelesis exemplifies finite game thinking. The company was structured around a single product (PLENITY), pursued a SPAC merger for rapid public market access rather than building sustainable operations, and collapsed within two years of going public when funding fell short. There was no demonstrated ability to adapt, no evidence of a durable organizational culture, and no strategic flexibility when the environment changed.</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Founder Yishai Zohar articulated a vision for non-pharmaceutical weight management through innovative hydrogel technology, addressing the obesity epidemic without drugs or surgery [2]. The cause existed and was somewhat distinctive, but it reads more as a product pitch than a transformative vision. It was never validated by sustained execution — the company collapsed within two years of going public, and the cause did not survive the first real test.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Gelesis demonstrated a low-trust, unstable environment. The company slashed its marketing team within weeks of going public in January 2022, conducted further layoffs throughout 2022-2023, and ultimately filed for Chapter 7 bankruptcy [3]. Leadership turnover and organizational instability were defining features of the post-SPAC period. No evidence of employee empowerment or psychological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Gelesis acknowledged or learned from competitors' strengths. The company positioned PLENITY as an alternative to pharmaceuticals and surgery but did not demonstrate competitive awareness of the GLP-1 revolution that was reshaping the obesity treatment landscape.</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Gelesis was a single-product company that showed no ability to pivot when its commercial strategy failed. When SPAC proceeds came in at $105M instead of $376M, the company's response was to cut marketing rather than reimagine the business model [3]. The Chapter 7 filing — liquidation rather than Chapter 11 reorganization — signals a company that had no viable alternative path.</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decisions by leadership. The SPAC merger was a convenient path to capital rather than a principled strategic choice. When funding fell short, leadership cut costs incrementally rather than making bold strategic pivots. The eventual Chapter 7 filing represents the absence of courageous alternatives, not a courageous decision.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Gelesis Holdings is in Chapter 7 bankruptcy liquidation and is not a viable investment. The company's sole product, PLENITY (a superabsorbent hydrogel for weight management), received FDA clearance in 2019 but never achieved commercial traction. The SPAC merger in January 2022 raised only $105M of the anticipated $376M, forcing immediate marketing cuts and a death spiral that ended with the October 2023 bankruptcy filing [2][3]. Assets, including intellectual property and a majority stake in an Italian manufacturing affiliate, were sold by the Chapter 7 Trustee in 2024 [4].</w:t>
      </w:r>
    </w:p>
    <w:p>
      <w:pPr>
        <w:spacing w:after="120"/>
      </w:pPr>
      <w:r>
        <w:rPr>
          <w:rFonts w:ascii="Calibri" w:hAnsi="Calibri"/>
          <w:b w:val="0"/>
          <w:color w:val="3A4A28"/>
          <w:sz w:val="20"/>
        </w:rPr>
        <w:t>Even before the bankruptcy, PLENITY faced an existential competitive threat from the GLP-1 agonist revolution — Ozempic, Wegovy, and Mounjaro demonstrated dramatically superior weight-loss efficacy compared to Gelesis's hydrogel approach, effectively obsoleting the product category. The stock now trades under GLSHQ on OTC markets at negligible value with no path to recovery. The SPAC structure, single-product dependency, and inability to raise follow-on capital represent a cautionary tale of going public before achieving commercial viability.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None — the company is in Chapter 7 liquidation with assets already sold by the trustee</w:t>
      </w:r>
    </w:p>
    <w:p>
      <w:pPr>
        <w:spacing w:before="40" w:after="40"/>
        <w:ind w:left="283"/>
      </w:pPr>
      <w:r>
        <w:rPr>
          <w:rFonts w:ascii="Calibri" w:hAnsi="Calibri"/>
          <w:b/>
          <w:color w:val="4A6B25"/>
          <w:sz w:val="20"/>
        </w:rPr>
        <w:t xml:space="preserve">2. </w:t>
      </w:r>
      <w:r>
        <w:rPr>
          <w:rFonts w:ascii="Calibri" w:hAnsi="Calibri"/>
          <w:b w:val="0"/>
          <w:color w:val="3A4A28"/>
          <w:sz w:val="20"/>
        </w:rPr>
        <w:t>Theoretical residual value from IP sale to acquirer, though any recovery would accrue to creditors before equity holders</w:t>
      </w:r>
    </w:p>
    <w:p>
      <w:pPr>
        <w:spacing w:before="40" w:after="40"/>
        <w:ind w:left="283"/>
      </w:pPr>
      <w:r>
        <w:rPr>
          <w:rFonts w:ascii="Calibri" w:hAnsi="Calibri"/>
          <w:b/>
          <w:color w:val="4A6B25"/>
          <w:sz w:val="20"/>
        </w:rPr>
        <w:t xml:space="preserve">3. </w:t>
      </w:r>
      <w:r>
        <w:rPr>
          <w:rFonts w:ascii="Calibri" w:hAnsi="Calibri"/>
          <w:b w:val="0"/>
          <w:color w:val="3A4A28"/>
          <w:sz w:val="20"/>
        </w:rPr>
        <w:t>The obesity treatment market continues to grow, but Gelesis has no ability to participate given its liquidation status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Complete equity wipeout is the most likely outcome — Chapter 7 liquidation prioritizes creditor claims over equity holders, and the company listed assets of $50-100M against $44M in liabilities</w:t>
      </w:r>
    </w:p>
    <w:p>
      <w:pPr>
        <w:spacing w:before="40" w:after="40"/>
        <w:ind w:left="283"/>
      </w:pPr>
      <w:r>
        <w:rPr>
          <w:rFonts w:ascii="Calibri" w:hAnsi="Calibri"/>
          <w:b/>
          <w:color w:val="4A6B25"/>
          <w:sz w:val="20"/>
        </w:rPr>
        <w:t xml:space="preserve">2. </w:t>
      </w:r>
      <w:r>
        <w:rPr>
          <w:rFonts w:ascii="Calibri" w:hAnsi="Calibri"/>
          <w:b w:val="0"/>
          <w:color w:val="3A4A28"/>
          <w:sz w:val="20"/>
        </w:rPr>
        <w:t>The stock trades on OTC markets with negligible liquidity, creating a risk of permanent capital loss with no ability to exit at any meaningful price</w:t>
      </w:r>
    </w:p>
    <w:p>
      <w:pPr>
        <w:spacing w:before="40" w:after="40"/>
        <w:ind w:left="283"/>
      </w:pPr>
      <w:r>
        <w:rPr>
          <w:rFonts w:ascii="Calibri" w:hAnsi="Calibri"/>
          <w:b/>
          <w:color w:val="4A6B25"/>
          <w:sz w:val="20"/>
        </w:rPr>
        <w:t xml:space="preserve">3. </w:t>
      </w:r>
      <w:r>
        <w:rPr>
          <w:rFonts w:ascii="Calibri" w:hAnsi="Calibri"/>
          <w:b w:val="0"/>
          <w:color w:val="3A4A28"/>
          <w:sz w:val="20"/>
        </w:rPr>
        <w:t>The GLP-1 agonist revolution has fundamentally changed the weight management landscape, making Gelesis's hydrogel technology commercially obsolete even if the IP were revived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PROTECTED. Gelesis's core product was a physical superabsorbent hydrogel capsule — a medical device that patients swallow. AI cannot substitute for a physical therapeutic product, and the manufacturing process (hydrogel production in Italy) requires physical infrastructure [4]. The business failed for capital and commercial execution reasons, not AI disruption. However, AI-accelerated drug discovery has broadly empowered pharmaceutical competitors in the obesity space, making the competitive environment more intense. GLP-1 agonists from Novo Nordisk and Eli Lilly, while not AI-created, represent the kind of superior alternatives that increasingly AI-enhanced R&amp;D pipelines will continue to produce. AI Opportunity (0/1): No AI revenue or AI-related products were developed.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StockAnalysis.com — GLSHQ Revenue Data and Financial History, accessed August 2026</w:t>
      </w:r>
    </w:p>
    <w:p>
      <w:pPr>
        <w:spacing w:before="20" w:after="20"/>
        <w:ind w:left="170"/>
      </w:pPr>
      <w:r>
        <w:rPr>
          <w:rFonts w:ascii="Calibri" w:hAnsi="Calibri"/>
          <w:b/>
          <w:color w:val="4A6B25"/>
          <w:sz w:val="15"/>
        </w:rPr>
        <w:t xml:space="preserve">2. </w:t>
      </w:r>
      <w:r>
        <w:rPr>
          <w:rFonts w:ascii="Calibri" w:hAnsi="Calibri"/>
          <w:b w:val="0"/>
          <w:color w:val="3A4A28"/>
          <w:sz w:val="17"/>
        </w:rPr>
        <w:t>Gelesis Holdings Chapter 7 Bankruptcy Filing, U.S. Bankruptcy Court, District of Delaware, October 30, 2023</w:t>
      </w:r>
    </w:p>
    <w:p>
      <w:pPr>
        <w:spacing w:before="20" w:after="20"/>
        <w:ind w:left="170"/>
      </w:pPr>
      <w:r>
        <w:rPr>
          <w:rFonts w:ascii="Calibri" w:hAnsi="Calibri"/>
          <w:b/>
          <w:color w:val="4A6B25"/>
          <w:sz w:val="15"/>
        </w:rPr>
        <w:t xml:space="preserve">3. </w:t>
      </w:r>
      <w:r>
        <w:rPr>
          <w:rFonts w:ascii="Calibri" w:hAnsi="Calibri"/>
          <w:b w:val="0"/>
          <w:color w:val="3A4A28"/>
          <w:sz w:val="17"/>
        </w:rPr>
        <w:t>Boston Globe — 'Gelesis slashes marketing team after disappointing debut,' January 31, 2022</w:t>
      </w:r>
    </w:p>
    <w:p>
      <w:pPr>
        <w:spacing w:before="20" w:after="20"/>
        <w:ind w:left="170"/>
      </w:pPr>
      <w:r>
        <w:rPr>
          <w:rFonts w:ascii="Calibri" w:hAnsi="Calibri"/>
          <w:b/>
          <w:color w:val="4A6B25"/>
          <w:sz w:val="15"/>
        </w:rPr>
        <w:t xml:space="preserve">4. </w:t>
      </w:r>
      <w:r>
        <w:rPr>
          <w:rFonts w:ascii="Calibri" w:hAnsi="Calibri"/>
          <w:b w:val="0"/>
          <w:color w:val="3A4A28"/>
          <w:sz w:val="17"/>
        </w:rPr>
        <w:t>SSG Capital Advisors — Gelesis Holdings Asset Sale Advisory, 2024</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