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GLW</w:t>
      </w:r>
      <w:r>
        <w:rPr>
          <w:rFonts w:ascii="Calibri" w:hAnsi="Calibri"/>
          <w:b/>
          <w:color w:val="1A2010"/>
          <w:sz w:val="40"/>
        </w:rPr>
        <w:t xml:space="preserve">  Corning Incorporated</w:t>
      </w:r>
    </w:p>
    <w:p>
      <w:pPr>
        <w:spacing w:after="120"/>
      </w:pPr>
      <w:r>
        <w:rPr>
          <w:rFonts w:ascii="Calibri" w:hAnsi="Calibri"/>
          <w:b/>
          <w:color w:val="6E8450"/>
          <w:sz w:val="18"/>
        </w:rPr>
        <w:t>GROWTH SLEEVE · 2026-08-17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Electronic Components · NYSE · United States</w:t>
      </w:r>
    </w:p>
    <w:p>
      <w:pPr>
        <w:spacing w:after="80"/>
      </w:pPr>
      <w:r>
        <w:rPr>
          <w:rFonts w:ascii="Calibri" w:hAnsi="Calibri"/>
          <w:b w:val="0"/>
          <w:color w:val="3A4A28"/>
          <w:sz w:val="20"/>
        </w:rPr>
        <w:t>Corning Incorporated is a 175-year-old materials science company operating across optical communications, display technologies, specialty materials, environmental technologies, life sciences, and solar. The inventor of optical fiber (1970) and Gorilla Glass, Corning is the essential infrastructure provider for AI data center connectivity, with landmark partnerships including a $6B+ Meta deal, multi-billion dollar Amazon fiber deal, and an NVIDIA co-development agreement. Q2 2026 core sales reached $4.74B (up 17% YoY) with Q3 guidance of $4.9-$5.0B, putting the company on track to hit its $20B annualized run rate one quarter ahead of schedule.</w:t>
      </w:r>
    </w:p>
    <w:p>
      <w:r>
        <w:rPr>
          <w:rFonts w:ascii="Calibri" w:hAnsi="Calibri"/>
          <w:b/>
          <w:color w:val="6E8450"/>
          <w:sz w:val="18"/>
        </w:rPr>
        <w:t>67,200 Employees · https://www.corning.com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Corning has executed multiple transformational pivots over 175 years — lightbulb glass to fiber optics to Gorilla Glass to AI optical infrastructure [1][2]. The AI data center pivot has been extraordinary: Q2 2026 Optical Communications revenue hit $2.07B (up 32% YoY) with enterprise data center revenue driven by Gen AI adoption [1]. The $6B+ Meta partnership, multi-billion dollar Amazon fiber deal, and NVIDIA co-development agreement represent landmark commercial validation. AI Deployment (2/2): Corning is shipping AI-specific products at scale: multicore fiber solutions (4x capacity per fiber), CPO FlexConnect fiber for co-packaged optics, micro cables for multi-data-center interconnection, and next-generation connectors unveiled at OFC 2026 [2]. Q2 Optical Communications grew 32% YoY driven by Gen AI products with the segment on track for record profitability. Market Share (2/2): Corning is the worldwide market leader in optical fiber — the most widely deployed brand globally — having produced over one billion kilometers since inventing the technology in 1970 [2]. Commanding share in both optical fiber and specialty glass with no credible challenger at scale. Product Pipeline (1/2): Multicore fiber, advanced CPO FlexConnect fiber, and co-packaged optics systems address next-generation AI bandwidth bottlenecks. Management expects $20B annualized run rate in Q3 2026, one quarter ahead of the Springboard plan, and a 19% sales CAGR through Q4 2030 [1]. R&amp;D Intensity (1/1): R&amp;D spending exceeds 7% of revenue, well above the electronic components industry average, consistent with Corning's tradition since establishing one of the first industrial research labs in 1908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Corning's foundational principles of Quality, Integrity, and Leadership, combined with its mission to create 'life-changing innovations through sustained investment in RD&amp;E, combining material and process innovation with deep, trust-based customer relationships,' is specific and clearly connects the company's work to advancing materials science for human progress [3]. CEO Weeks' statement that 'Every act of creation is an act of passion' deepens purpose beyond corporate boilerplate. The mission differentiates from peers but has not been tested through a leadership transition (Weeks has led since 2005). Community Impact (2/2): Corning's Community Impact &amp; Investment program consolidates the Corning Incorporated Foundation, Corning Enterprises, and the Office of Racial Equality &amp; Social Unity into a unified philanthropic platform [3]. Programs include Employee Matching Gifts (50 cents per dollar), Dollars for Doers, Excellence in Volunteerism, and Vibrant Community Grants with measurable participation targets. Employee Retention (1/2): CEO Weeks' 43-year tenure at Corning (joined 1983, CEO since 2005, now also President since October 2025) represents extraordinary leadership continuity [3]. Seven core values formalized in the 1960s provide cultural stability across the 67,200-person workforce. Glassdoor shows 3.8/5 with 69% recommending the company. No specific voluntary turnover data available. Insider Buying (1/2): CEO Weeks exercised 100,000 options at $27.03 and sold at $186.46 in June 2026, retaining 908,353 shares [3]. Multiple SVPs sold shares in May-June 2026 at elevated prices. Pattern is predominantly compensation-related selling with no notable open-market purchases, but executives retain substantial holdings.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core sales of $4.74B (up 17% YoY) with core EPS of $0.78 (up 30% YoY), gross margin expanding 120bps to 39.6%, and operating margin up 190bps to 20.9% [1]. Q3 2026 guidance of $4.9-$5.0B and $0.85-$0.89 EPS signals continued acceleration toward the $20B annualized run rate. D/E of 71% scores 0.996 against the 70% target. ROE of 16.8% exceeds the 15% target (score 1.0, 2x weight). Revenue growth of 19% YoY scores at maximum. 5-year revenue CAGR of ~8% scores 0.87 (2x weight). Forward P/E of 44.8x reflects a significant AI premium, scoring just 0.38 against the 20x target. Profit margin of ~11.5% scores 0.58 against the 20% target, constrained by materials manufacturing economics. PEG of 1.48 scores 0.76 (2x weight). Weighted average yields Infrastructure 8/10.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Corning is one of the purest infinite game companies in the public markets — 175 years of continuous operation, from Edison's lightbulb glass to AI data center fiber optics, with a research culture that invests in technologies decades before commercial maturity. CEO Weeks' 43-year tenure and passion-driven innovation philosophy embody the infinite mindset. The company's willingness to reinvent itself across multiple technology eras while maintaining its core materials science identity is Sinek's ideal.</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Corning's cause — advancing materials science to enable human progress — has been validated by 175 years of consistent execution across lightbulbs, television, fiber optics, smartphone glass, pharmaceutical containers, and AI infrastructure [2][3]. The purpose survived the dot-com crash (when Corning's stock fell 99%), the 2008 financial crisis, and multiple technology transitions. Strategic decisions clearly trace to this cause: investing in fiber optics in 1970 (36 years before widespread broadband), developing Gorilla Glass years before smartphones existed, and now building AI optical infrastructure at $20B run rate. CEO Weeks' 43-year tenure and personal patent portfolio demonstrate that the cause is lived, not just stated. Sinek would cite Corning as a canonical example.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Weeks has led for 21 years (CEO since 2005, joined 1983), creating exceptional organizational continuity [3]. COO Avery Nelson III was appointed in mid-2025 as part of long-term succession planning, demonstrating smooth leadership development. Corning's seven core values, formalized in the 1960s, provide a stable cultural framework across 67,200 employees. Glassdoor reviews show 3.8/5 overall with 69% recommending the company. However, no specific voluntary turnover data is publicly available for the broader workforce, preventing a higher score.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Corning competes against Prysmian Group, Furukawa Electric, and Fujikura in fiber and AGC/Schott in specialty glass but approaches competition as motivation to innovate rather than a war to win [2]. CEO Weeks cited lessons from Jeff Bezos — 'if something is working, double down on it' — framing competitive dynamics as learning opportunities. The company's open engagement with industry standards bodies and technology partnerships (NVIDIA, Meta, Amazon) show willingness to enable ecosystem growth rather than zero-sum competition.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Corning has fundamentally reinvented itself multiple times across 175 years — lightbulb glass, Pyrex (1915), television tubes (1940s), fiber optics (1970), Gorilla Glass (2007), pharmaceutical glass (2010s), solar (2025), and now AI optical infrastructure [2]. The willingness to invest in fiber optics 36 years before widespread broadband adoption, and to develop Gorilla Glass years before smartphones existed, demonstrates patience and flexibility unmatched in public markets. The current pivot to solar (up 90% YoY in Q2 2026) adds yet another chapter of reinvention driven by the Just Cause of advancing materials science.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Corning has made courageous long-term bets — surviving a 99% stock decline during the dot-com crash by maintaining R&amp;D investment, committing to the $6B+ Meta partnership requiring significant Hickory, NC capacity expansion, and forming the NVIDIA co-development partnership [1][2]. Achieving the $20B annualized run rate one quarter ahead of schedule while simultaneously investing in capacity expansion shows disciplined capital allocation. However, the current AI tailwind makes these investments less risky than they appear — record demand from hyperscalers reduces the courage required for current CapEx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Corning is the essential 'picks and shovels' play for the AI infrastructure buildout, with Q2 2026 Optical Communications revenue surging 32% to $2.07B and total core sales of $4.74B (up 17% YoY) with core EPS of $0.78 (up 30%) [1]. Q3 2026 guidance of $4.9-$5.0B and $0.85-$0.89 EPS puts Corning on track to hit the $20B annualized run rate one quarter ahead of schedule, and management projects a 19% sales CAGR through Q4 2030 with earnings growing faster than revenue [1]. The $6B+ Meta partnership, multi-billion dollar Amazon fiber deal, and NVIDIA co-development agreement provide multi-year revenue visibility [2]. Operating margin expanded 190bps to 20.9% in Q2, demonstrating earnings leverage as AI optical demand scales. The 175-year innovation legacy, CEO Weeks' 43-year tenure, and worldwide market leadership in optical fiber provide an unmatched combination of secular growth and institutional durability.</w:t>
      </w:r>
    </w:p>
    <w:p>
      <w:pPr>
        <w:spacing w:after="120"/>
      </w:pPr>
      <w:r>
        <w:rPr>
          <w:rFonts w:ascii="Calibri" w:hAnsi="Calibri"/>
          <w:b w:val="0"/>
          <w:color w:val="3A4A28"/>
          <w:sz w:val="20"/>
        </w:rPr>
        <w:t>The bear case centers on valuation and cyclical risk. At 76.6x trailing P/E and 44.8x forward P/E, Corning is priced for sustained AI infrastructure spending acceleration — though the premium has moderated significantly from the ~99x trailing P/E peak in June 2026 [4]. If AI data center buildout decelerates — as has occurred in every previous technology infrastructure cycle — Optical Communications growth could stall, triggering sharp multiple compression. Profit margin of ~11.5% remains thin for a company commanding elevated earnings multiples, constrained by the structural economics of materials manufacturing. Customer concentration risk is growing as Meta, Amazon, and a small number of hyperscalers drive a disproportionate share of optical growth. Insider selling activity — including CEO Weeks selling 100,000 shares at $186 in June 2026 — suggests company insiders recognize the valuation premium [3]. The recent stock pullback from ~$195 to ~$166 may reflect early market concern about sustainability of the AI CapEx cycle.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Q3 2026 guidance of $4.9-$5.0B revenue and $0.85-$0.89 EPS puts Corning on track to hit the $20B annualized run rate one quarter ahead of schedule, with management projecting a 19% sales CAGR through Q4 2030 [1]</w:t>
      </w:r>
    </w:p>
    <w:p>
      <w:pPr>
        <w:spacing w:before="40" w:after="40"/>
        <w:ind w:left="283"/>
      </w:pPr>
      <w:r>
        <w:rPr>
          <w:rFonts w:ascii="Calibri" w:hAnsi="Calibri"/>
          <w:b/>
          <w:color w:val="4A6B25"/>
          <w:sz w:val="20"/>
        </w:rPr>
        <w:t xml:space="preserve">2. </w:t>
      </w:r>
      <w:r>
        <w:rPr>
          <w:rFonts w:ascii="Calibri" w:hAnsi="Calibri"/>
          <w:b w:val="0"/>
          <w:color w:val="3A4A28"/>
          <w:sz w:val="20"/>
        </w:rPr>
        <w:t>Optical Communications surging 32% in Q2 to $2.07B with the Amazon and NVIDIA multi-billion dollar partnerships confirming Corning as the dominant AI data center optical infrastructure provider [1][2]</w:t>
      </w:r>
    </w:p>
    <w:p>
      <w:pPr>
        <w:spacing w:before="40" w:after="40"/>
        <w:ind w:left="283"/>
      </w:pPr>
      <w:r>
        <w:rPr>
          <w:rFonts w:ascii="Calibri" w:hAnsi="Calibri"/>
          <w:b/>
          <w:color w:val="4A6B25"/>
          <w:sz w:val="20"/>
        </w:rPr>
        <w:t xml:space="preserve">3. </w:t>
      </w:r>
      <w:r>
        <w:rPr>
          <w:rFonts w:ascii="Calibri" w:hAnsi="Calibri"/>
          <w:b w:val="0"/>
          <w:color w:val="3A4A28"/>
          <w:sz w:val="20"/>
        </w:rPr>
        <w:t>Solar segment growing 90% YoY in Q2 2026 with profitability expected to improve in Q3, adding a new growth vector beyond AI that diversifies revenue concentration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valuation at 76.6x trailing P/E and 44.8x forward P/E — any deceleration in hyperscaler AI CapEx spending could trigger severe multiple compression, and the stock's ~15% pullback from June highs may signal early skepticism [4]</w:t>
      </w:r>
    </w:p>
    <w:p>
      <w:pPr>
        <w:spacing w:before="40" w:after="40"/>
        <w:ind w:left="283"/>
      </w:pPr>
      <w:r>
        <w:rPr>
          <w:rFonts w:ascii="Calibri" w:hAnsi="Calibri"/>
          <w:b/>
          <w:color w:val="4A6B25"/>
          <w:sz w:val="20"/>
        </w:rPr>
        <w:t xml:space="preserve">2. </w:t>
      </w:r>
      <w:r>
        <w:rPr>
          <w:rFonts w:ascii="Calibri" w:hAnsi="Calibri"/>
          <w:b w:val="0"/>
          <w:color w:val="3A4A28"/>
          <w:sz w:val="20"/>
        </w:rPr>
        <w:t>Customer concentration risk growing as Meta ($6B+ deal), Amazon (multi-billion), and NVIDIA partnerships make a handful of hyperscalers the dominant revenue drivers — any single customer CapEx pause could materially impact growth trajectory [2]</w:t>
      </w:r>
    </w:p>
    <w:p>
      <w:pPr>
        <w:spacing w:before="40" w:after="40"/>
        <w:ind w:left="283"/>
      </w:pPr>
      <w:r>
        <w:rPr>
          <w:rFonts w:ascii="Calibri" w:hAnsi="Calibri"/>
          <w:b/>
          <w:color w:val="4A6B25"/>
          <w:sz w:val="20"/>
        </w:rPr>
        <w:t xml:space="preserve">3. </w:t>
      </w:r>
      <w:r>
        <w:rPr>
          <w:rFonts w:ascii="Calibri" w:hAnsi="Calibri"/>
          <w:b w:val="0"/>
          <w:color w:val="3A4A28"/>
          <w:sz w:val="20"/>
        </w:rPr>
        <w:t>Profit margin of ~11.5% reflects structural materials manufacturing limitations that constrain earnings leverage even as revenue scales — the premium valuation assumes margin expansion that may be physically constrained by glass and fiber production economics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Corning is the essential 'picks and shovels' provider for the AI infrastructure buildout — every AI data center requires massive quantities of optical fiber, specialty connectors, and glass components that only Corning and a handful of competitors can manufacture at scale [1][2]. AI directly increases demand for Corning's products rather than threatening them. Q2 2026 Optical Communications surged 32% to $2.07B driven by AI data center buildout, and the Amazon multi-billion dollar fiber deal and NVIDIA co-development partnership confirm hyperscalers view Corning as critical infrastructure [2]. Physical fiber optic manufacturing, specialty glass formulation, and 175 years of accumulated materials science IP are structurally immune to AI substitution. No analysts have identified AI as a threat to Corning's business; analysts describe Corning as 'the glass backbone of AI' [4]. AI Opportunity (1/1): Corning generates substantial and rapidly growing AI-related revenue. Optical Communications achieved $2.07B in Q2 alone (up 32% YoY) driven by Gen AI products, and the segment is on track for record profitability [1]. AI-specific products including multicore fiber, CPO FlexConnect fiber, and co-packaged optics are shipping to hyperscaler customers at scale, with management projecting a 19% sales CAGR through 2030.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Corning Q2 2026 Earnings Release — Core Sales $4.74B up 17%, Optical Communications up 32% to $2.07B, Q3 Guidance $4.9-$5.0B, July 28, 2026</w:t>
      </w:r>
    </w:p>
    <w:p>
      <w:pPr>
        <w:spacing w:before="20" w:after="20"/>
        <w:ind w:left="170"/>
      </w:pPr>
      <w:r>
        <w:rPr>
          <w:rFonts w:ascii="Calibri" w:hAnsi="Calibri"/>
          <w:b/>
          <w:color w:val="4A6B25"/>
          <w:sz w:val="15"/>
        </w:rPr>
        <w:t xml:space="preserve">2. </w:t>
      </w:r>
      <w:r>
        <w:rPr>
          <w:rFonts w:ascii="Calibri" w:hAnsi="Calibri"/>
          <w:b w:val="0"/>
          <w:color w:val="3A4A28"/>
          <w:sz w:val="17"/>
        </w:rPr>
        <w:t>Corning NVIDIA Partnership, Amazon Multi-Billion Fiber Deal, Meta $6B+ Deal, OFC 2026 Product Launches, Springboard Plan $20B Run Rate, 2025-2026</w:t>
      </w:r>
    </w:p>
    <w:p>
      <w:pPr>
        <w:spacing w:before="20" w:after="20"/>
        <w:ind w:left="170"/>
      </w:pPr>
      <w:r>
        <w:rPr>
          <w:rFonts w:ascii="Calibri" w:hAnsi="Calibri"/>
          <w:b/>
          <w:color w:val="4A6B25"/>
          <w:sz w:val="15"/>
        </w:rPr>
        <w:t xml:space="preserve">3. </w:t>
      </w:r>
      <w:r>
        <w:rPr>
          <w:rFonts w:ascii="Calibri" w:hAnsi="Calibri"/>
          <w:b w:val="0"/>
          <w:color w:val="3A4A28"/>
          <w:sz w:val="17"/>
        </w:rPr>
        <w:t>Corning Mission, Leadership (CEO Weeks 43-year tenure), Community Impact Programs, Insider Transactions, and Glassdoor Reviews (3.8/5),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and Yahoo Finance — GLW Key Statistics: PE 76.57, Forward PE 44.83, PEG 1.48, D/E 71%, ROE 16.81%,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